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8DE95" w14:textId="77777777" w:rsidR="007F43EE" w:rsidRPr="001B3F21" w:rsidRDefault="007F43EE" w:rsidP="007F43EE">
      <w:pPr>
        <w:spacing w:after="0" w:line="240" w:lineRule="auto"/>
        <w:jc w:val="right"/>
        <w:rPr>
          <w:rFonts w:eastAsia="Times New Roman" w:cstheme="minorHAnsi"/>
          <w:sz w:val="20"/>
          <w:szCs w:val="20"/>
          <w:u w:val="single"/>
          <w:lang w:eastAsia="pl-PL"/>
        </w:rPr>
      </w:pPr>
      <w:r w:rsidRPr="001B3F21">
        <w:rPr>
          <w:rFonts w:eastAsia="Times New Roman" w:cstheme="minorHAnsi"/>
          <w:sz w:val="20"/>
          <w:szCs w:val="20"/>
          <w:u w:val="single"/>
          <w:lang w:eastAsia="pl-PL"/>
        </w:rPr>
        <w:t>Załącznik nr 1</w:t>
      </w:r>
    </w:p>
    <w:p w14:paraId="044FB075" w14:textId="77777777" w:rsidR="007F43EE" w:rsidRPr="001B3F21" w:rsidRDefault="007F43EE" w:rsidP="007F43EE">
      <w:pPr>
        <w:spacing w:after="0" w:line="240" w:lineRule="auto"/>
        <w:jc w:val="center"/>
        <w:rPr>
          <w:rFonts w:eastAsia="Times New Roman" w:cstheme="minorHAnsi"/>
          <w:sz w:val="20"/>
          <w:szCs w:val="20"/>
          <w:lang w:eastAsia="pl-PL"/>
        </w:rPr>
      </w:pPr>
    </w:p>
    <w:p w14:paraId="00312012" w14:textId="77777777" w:rsidR="007F43EE" w:rsidRPr="001B3F21" w:rsidRDefault="007F43EE" w:rsidP="007F43EE">
      <w:pPr>
        <w:spacing w:after="0" w:line="240" w:lineRule="auto"/>
        <w:jc w:val="center"/>
        <w:rPr>
          <w:rFonts w:eastAsia="Times New Roman" w:cstheme="minorHAnsi"/>
          <w:b/>
          <w:sz w:val="20"/>
          <w:szCs w:val="20"/>
          <w:lang w:eastAsia="pl-PL"/>
        </w:rPr>
      </w:pPr>
    </w:p>
    <w:p w14:paraId="77A8026A" w14:textId="77777777" w:rsidR="007F43EE" w:rsidRDefault="007F43EE" w:rsidP="007F43EE">
      <w:pPr>
        <w:spacing w:after="0" w:line="240" w:lineRule="auto"/>
        <w:rPr>
          <w:rFonts w:eastAsia="Times New Roman" w:cstheme="minorHAnsi"/>
          <w:b/>
          <w:sz w:val="20"/>
          <w:szCs w:val="20"/>
          <w:lang w:eastAsia="pl-PL"/>
        </w:rPr>
      </w:pPr>
      <w:r w:rsidRPr="001B3F21">
        <w:rPr>
          <w:rFonts w:eastAsia="Times New Roman" w:cstheme="minorHAnsi"/>
          <w:b/>
          <w:sz w:val="20"/>
          <w:szCs w:val="20"/>
          <w:lang w:eastAsia="pl-PL"/>
        </w:rPr>
        <w:t>SPECYFIKACJA TECHNICZNA ZMÓWIENIA</w:t>
      </w:r>
    </w:p>
    <w:p w14:paraId="03719F57" w14:textId="77777777" w:rsidR="007F43EE" w:rsidRPr="001B3F21" w:rsidRDefault="007F43EE" w:rsidP="007F43EE">
      <w:pPr>
        <w:spacing w:after="0" w:line="240" w:lineRule="auto"/>
        <w:rPr>
          <w:rFonts w:eastAsia="Times New Roman" w:cstheme="minorHAnsi"/>
          <w:b/>
          <w:sz w:val="20"/>
          <w:szCs w:val="20"/>
          <w:lang w:eastAsia="pl-PL"/>
        </w:rPr>
      </w:pPr>
    </w:p>
    <w:p w14:paraId="38FA6DA6" w14:textId="3D6B4090" w:rsidR="007F43EE" w:rsidRPr="003E1CC0" w:rsidRDefault="007F43EE" w:rsidP="007F43EE">
      <w:pPr>
        <w:pStyle w:val="Bezodstpw"/>
        <w:rPr>
          <w:rFonts w:cstheme="minorHAnsi"/>
          <w:sz w:val="20"/>
          <w:szCs w:val="20"/>
          <w:lang w:eastAsia="pl-PL"/>
        </w:rPr>
      </w:pPr>
      <w:r w:rsidRPr="003E1CC0">
        <w:rPr>
          <w:rFonts w:cstheme="minorHAnsi"/>
          <w:sz w:val="20"/>
          <w:szCs w:val="20"/>
          <w:lang w:eastAsia="pl-PL"/>
        </w:rPr>
        <w:t xml:space="preserve">Dotyczy : kompleksowej budowy grobów urnowych murowanych  w ilości </w:t>
      </w:r>
      <w:r w:rsidR="006C5CED">
        <w:rPr>
          <w:rFonts w:cstheme="minorHAnsi"/>
          <w:sz w:val="20"/>
          <w:szCs w:val="20"/>
          <w:lang w:eastAsia="pl-PL"/>
        </w:rPr>
        <w:t>16</w:t>
      </w:r>
      <w:r w:rsidRPr="003E1CC0">
        <w:rPr>
          <w:rFonts w:cstheme="minorHAnsi"/>
          <w:sz w:val="20"/>
          <w:szCs w:val="20"/>
          <w:lang w:eastAsia="pl-PL"/>
        </w:rPr>
        <w:t xml:space="preserve"> miejsc w kwaterze A 01 na cmentarzu komunalnym przy  ul. Spokojnej 49 w Stargardzie. Numer geodezyjny działki 24 obręb 14.</w:t>
      </w:r>
    </w:p>
    <w:p w14:paraId="7A4D571D" w14:textId="77777777" w:rsidR="007F43EE" w:rsidRPr="001B3F21" w:rsidRDefault="007F43EE" w:rsidP="007F43EE">
      <w:pPr>
        <w:keepNext/>
        <w:keepLines/>
        <w:spacing w:before="40" w:after="0" w:line="240" w:lineRule="auto"/>
        <w:jc w:val="both"/>
        <w:outlineLvl w:val="1"/>
        <w:rPr>
          <w:rFonts w:eastAsia="Times New Roman" w:cstheme="minorHAnsi"/>
          <w:iCs/>
          <w:sz w:val="20"/>
          <w:szCs w:val="20"/>
          <w:lang w:eastAsia="pl-PL"/>
        </w:rPr>
      </w:pPr>
    </w:p>
    <w:p w14:paraId="0413DD43" w14:textId="77777777" w:rsidR="007F43EE" w:rsidRPr="00CC23E2" w:rsidRDefault="007F43EE" w:rsidP="007F43EE">
      <w:pPr>
        <w:pStyle w:val="Akapitzlist"/>
        <w:numPr>
          <w:ilvl w:val="0"/>
          <w:numId w:val="3"/>
        </w:numPr>
        <w:spacing w:after="0" w:line="240" w:lineRule="auto"/>
        <w:ind w:left="426" w:right="567" w:hanging="426"/>
        <w:jc w:val="both"/>
        <w:rPr>
          <w:rFonts w:eastAsia="Times New Roman" w:cstheme="minorHAnsi"/>
          <w:b/>
          <w:sz w:val="20"/>
          <w:szCs w:val="20"/>
          <w:lang w:eastAsia="pl-PL"/>
        </w:rPr>
      </w:pPr>
      <w:r w:rsidRPr="00CC23E2">
        <w:rPr>
          <w:rFonts w:eastAsia="Times New Roman" w:cstheme="minorHAnsi"/>
          <w:b/>
          <w:sz w:val="20"/>
          <w:szCs w:val="20"/>
          <w:lang w:eastAsia="pl-PL"/>
        </w:rPr>
        <w:t>WSTĘP.</w:t>
      </w:r>
    </w:p>
    <w:p w14:paraId="091C1235" w14:textId="77777777" w:rsidR="007F43EE" w:rsidRPr="001B3F21" w:rsidRDefault="007F43EE" w:rsidP="007F43EE">
      <w:pPr>
        <w:spacing w:after="0" w:line="240" w:lineRule="auto"/>
        <w:ind w:right="567"/>
        <w:jc w:val="both"/>
        <w:rPr>
          <w:rFonts w:eastAsia="Times New Roman" w:cstheme="minorHAnsi"/>
          <w:sz w:val="20"/>
          <w:szCs w:val="20"/>
          <w:lang w:eastAsia="pl-PL"/>
        </w:rPr>
      </w:pPr>
      <w:r w:rsidRPr="001B3F21">
        <w:rPr>
          <w:rFonts w:eastAsia="Times New Roman" w:cstheme="minorHAnsi"/>
          <w:sz w:val="20"/>
          <w:szCs w:val="20"/>
          <w:lang w:eastAsia="pl-PL"/>
        </w:rPr>
        <w:t>1.1. Przedmiot specyfikacji:</w:t>
      </w:r>
    </w:p>
    <w:p w14:paraId="14F33DF1" w14:textId="25DC100C" w:rsidR="007F43EE" w:rsidRPr="001B3F21" w:rsidRDefault="007F43EE" w:rsidP="007F43EE">
      <w:pPr>
        <w:spacing w:after="0" w:line="240" w:lineRule="auto"/>
        <w:ind w:left="426" w:right="567"/>
        <w:jc w:val="both"/>
        <w:rPr>
          <w:rFonts w:eastAsia="Times New Roman" w:cstheme="minorHAnsi"/>
          <w:sz w:val="20"/>
          <w:szCs w:val="20"/>
          <w:lang w:eastAsia="pl-PL"/>
        </w:rPr>
      </w:pPr>
      <w:r w:rsidRPr="001B3F21">
        <w:rPr>
          <w:rFonts w:eastAsia="Times New Roman" w:cstheme="minorHAnsi"/>
          <w:sz w:val="20"/>
          <w:szCs w:val="20"/>
          <w:lang w:eastAsia="pl-PL"/>
        </w:rPr>
        <w:t xml:space="preserve">Przedmiotem niniejszej Specyfikacji Technicznej są wymagania dotyczące wykonania i odbioru robót związanych  z budową  grobów urnowych  murowanych  w ilości </w:t>
      </w:r>
      <w:r w:rsidR="006C5CED">
        <w:rPr>
          <w:rFonts w:eastAsia="Times New Roman" w:cstheme="minorHAnsi"/>
          <w:sz w:val="20"/>
          <w:szCs w:val="20"/>
          <w:lang w:eastAsia="pl-PL"/>
        </w:rPr>
        <w:t>16</w:t>
      </w:r>
      <w:r w:rsidRPr="001B3F21">
        <w:rPr>
          <w:rFonts w:eastAsia="Times New Roman" w:cstheme="minorHAnsi"/>
          <w:sz w:val="20"/>
          <w:szCs w:val="20"/>
          <w:lang w:eastAsia="pl-PL"/>
        </w:rPr>
        <w:t xml:space="preserve"> miejsc w  pod kwaterze nr 7 i 8 , lokalizacja kwatera A 01 na Cmentarzu Komunalnym przy ul. Spokojnej 49 w Stargardzie.</w:t>
      </w:r>
    </w:p>
    <w:p w14:paraId="529C135A" w14:textId="77777777" w:rsidR="007F43EE" w:rsidRPr="001B3F21" w:rsidRDefault="007F43EE" w:rsidP="007F43EE">
      <w:pPr>
        <w:spacing w:after="0" w:line="240" w:lineRule="auto"/>
        <w:ind w:right="567"/>
        <w:jc w:val="both"/>
        <w:rPr>
          <w:rFonts w:eastAsia="Times New Roman" w:cstheme="minorHAnsi"/>
          <w:sz w:val="20"/>
          <w:szCs w:val="20"/>
          <w:lang w:eastAsia="pl-PL"/>
        </w:rPr>
      </w:pPr>
      <w:r w:rsidRPr="001B3F21">
        <w:rPr>
          <w:rFonts w:eastAsia="Times New Roman" w:cstheme="minorHAnsi"/>
          <w:sz w:val="20"/>
          <w:szCs w:val="20"/>
          <w:lang w:eastAsia="pl-PL"/>
        </w:rPr>
        <w:t>1.2. Zakres stosowania specyfikacji:</w:t>
      </w:r>
    </w:p>
    <w:p w14:paraId="489F4481" w14:textId="77777777" w:rsidR="007F43EE" w:rsidRPr="00CC23E2" w:rsidRDefault="007F43EE" w:rsidP="007F43EE">
      <w:pPr>
        <w:tabs>
          <w:tab w:val="left" w:pos="284"/>
        </w:tabs>
        <w:spacing w:after="0" w:line="240" w:lineRule="auto"/>
        <w:ind w:left="426" w:right="567"/>
        <w:jc w:val="both"/>
        <w:rPr>
          <w:rFonts w:eastAsia="Times New Roman" w:cstheme="minorHAnsi"/>
          <w:b/>
          <w:sz w:val="20"/>
          <w:szCs w:val="20"/>
          <w:lang w:eastAsia="pl-PL"/>
        </w:rPr>
      </w:pPr>
      <w:r w:rsidRPr="001B3F21">
        <w:rPr>
          <w:rFonts w:eastAsia="Times New Roman" w:cstheme="minorHAnsi"/>
          <w:sz w:val="20"/>
          <w:szCs w:val="20"/>
          <w:lang w:eastAsia="pl-PL"/>
        </w:rPr>
        <w:t>Specyfikacja Techniczna jest stosowana jako dokument przetargowy przy zlecaniu i realizacji robót  wymienionych w pkt. 1.1. Nadmieniamy, że jest to dalsza kontynuacja  określonej już specyfikacji oraz  rozbudowy  istniejącego pola urnowego murowanego  w kwaterze A01.</w:t>
      </w:r>
    </w:p>
    <w:p w14:paraId="2113D66B" w14:textId="77777777" w:rsidR="007F43EE" w:rsidRPr="001B3F21" w:rsidRDefault="007F43EE" w:rsidP="007F43EE">
      <w:pPr>
        <w:spacing w:after="0" w:line="240" w:lineRule="auto"/>
        <w:ind w:right="567"/>
        <w:jc w:val="both"/>
        <w:rPr>
          <w:rFonts w:eastAsia="Times New Roman" w:cstheme="minorHAnsi"/>
          <w:sz w:val="20"/>
          <w:szCs w:val="20"/>
          <w:lang w:eastAsia="pl-PL"/>
        </w:rPr>
      </w:pPr>
      <w:r w:rsidRPr="001B3F21">
        <w:rPr>
          <w:rFonts w:eastAsia="Times New Roman" w:cstheme="minorHAnsi"/>
          <w:sz w:val="20"/>
          <w:szCs w:val="20"/>
          <w:lang w:eastAsia="pl-PL"/>
        </w:rPr>
        <w:t>1.3. Zakres robót objętych  specyfikacją:</w:t>
      </w:r>
    </w:p>
    <w:p w14:paraId="11157A46" w14:textId="77777777" w:rsidR="007F43EE" w:rsidRPr="001B3F21" w:rsidRDefault="007F43EE" w:rsidP="007F43EE">
      <w:pPr>
        <w:tabs>
          <w:tab w:val="left" w:pos="426"/>
        </w:tabs>
        <w:spacing w:after="0" w:line="240" w:lineRule="auto"/>
        <w:ind w:left="426" w:right="567"/>
        <w:jc w:val="both"/>
        <w:rPr>
          <w:rFonts w:eastAsia="Times New Roman" w:cstheme="minorHAnsi"/>
          <w:sz w:val="20"/>
          <w:szCs w:val="20"/>
          <w:lang w:eastAsia="pl-PL"/>
        </w:rPr>
      </w:pPr>
      <w:r w:rsidRPr="001B3F21">
        <w:rPr>
          <w:rFonts w:eastAsia="Times New Roman" w:cstheme="minorHAnsi"/>
          <w:sz w:val="20"/>
          <w:szCs w:val="20"/>
          <w:lang w:eastAsia="pl-PL"/>
        </w:rPr>
        <w:t>Roboty, których dotyczy specyfikacja, obejmują wszystkie czynności umożliwiające i mające na celu wykonanie grobów urnowych murowanych, tzn. :</w:t>
      </w:r>
    </w:p>
    <w:p w14:paraId="00009A23" w14:textId="77777777" w:rsidR="007F43EE" w:rsidRPr="001B3F21" w:rsidRDefault="007F43EE" w:rsidP="007F43EE">
      <w:pPr>
        <w:tabs>
          <w:tab w:val="left" w:pos="0"/>
        </w:tabs>
        <w:spacing w:after="0" w:line="240" w:lineRule="auto"/>
        <w:ind w:left="426" w:right="567"/>
        <w:contextualSpacing/>
        <w:jc w:val="both"/>
        <w:rPr>
          <w:rFonts w:eastAsia="Times New Roman" w:cstheme="minorHAnsi"/>
          <w:b/>
          <w:sz w:val="20"/>
          <w:szCs w:val="20"/>
          <w:lang w:eastAsia="pl-PL"/>
        </w:rPr>
      </w:pPr>
      <w:r w:rsidRPr="001B3F21">
        <w:rPr>
          <w:rFonts w:eastAsia="Times New Roman" w:cstheme="minorHAnsi"/>
          <w:b/>
          <w:sz w:val="20"/>
          <w:szCs w:val="20"/>
          <w:lang w:eastAsia="pl-PL"/>
        </w:rPr>
        <w:t>Groby urnowe murowane:</w:t>
      </w:r>
    </w:p>
    <w:p w14:paraId="3225E7DD" w14:textId="77777777" w:rsidR="007F43EE" w:rsidRPr="001B3F21" w:rsidRDefault="007F43EE" w:rsidP="007F43EE">
      <w:pPr>
        <w:numPr>
          <w:ilvl w:val="0"/>
          <w:numId w:val="2"/>
        </w:numPr>
        <w:tabs>
          <w:tab w:val="left" w:pos="0"/>
        </w:tabs>
        <w:spacing w:after="0" w:line="240" w:lineRule="auto"/>
        <w:ind w:right="567"/>
        <w:contextualSpacing/>
        <w:jc w:val="both"/>
        <w:rPr>
          <w:rFonts w:eastAsia="Times New Roman" w:cstheme="minorHAnsi"/>
          <w:sz w:val="20"/>
          <w:szCs w:val="20"/>
          <w:lang w:eastAsia="pl-PL"/>
        </w:rPr>
      </w:pPr>
      <w:r w:rsidRPr="001B3F21">
        <w:rPr>
          <w:rFonts w:eastAsia="Times New Roman" w:cstheme="minorHAnsi"/>
          <w:sz w:val="20"/>
          <w:szCs w:val="20"/>
          <w:lang w:eastAsia="pl-PL"/>
        </w:rPr>
        <w:t>wytyczenie w terenie miejsc przeznaczonych pod kwaterę grobów murowanych urnowych,</w:t>
      </w:r>
    </w:p>
    <w:p w14:paraId="733CD722" w14:textId="77777777" w:rsidR="007F43EE" w:rsidRPr="001B3F21" w:rsidRDefault="007F43EE" w:rsidP="007F43EE">
      <w:pPr>
        <w:numPr>
          <w:ilvl w:val="0"/>
          <w:numId w:val="2"/>
        </w:numPr>
        <w:tabs>
          <w:tab w:val="left" w:pos="0"/>
        </w:tabs>
        <w:spacing w:after="0" w:line="240" w:lineRule="auto"/>
        <w:ind w:right="567"/>
        <w:contextualSpacing/>
        <w:jc w:val="both"/>
        <w:rPr>
          <w:rFonts w:eastAsia="Times New Roman" w:cstheme="minorHAnsi"/>
          <w:sz w:val="20"/>
          <w:szCs w:val="20"/>
          <w:lang w:eastAsia="pl-PL"/>
        </w:rPr>
      </w:pPr>
      <w:r w:rsidRPr="001B3F21">
        <w:rPr>
          <w:rFonts w:eastAsia="Times New Roman" w:cstheme="minorHAnsi"/>
          <w:sz w:val="20"/>
          <w:szCs w:val="20"/>
          <w:lang w:eastAsia="pl-PL"/>
        </w:rPr>
        <w:t>wywiezienie urobku ziemnego z miejsca wskazanego przez Zamawiającego,</w:t>
      </w:r>
    </w:p>
    <w:p w14:paraId="001636C8" w14:textId="77777777" w:rsidR="007F43EE" w:rsidRPr="001B3F21" w:rsidRDefault="007F43EE" w:rsidP="007F43EE">
      <w:pPr>
        <w:numPr>
          <w:ilvl w:val="0"/>
          <w:numId w:val="2"/>
        </w:numPr>
        <w:tabs>
          <w:tab w:val="left" w:pos="0"/>
        </w:tabs>
        <w:spacing w:after="0" w:line="240" w:lineRule="auto"/>
        <w:ind w:right="567"/>
        <w:contextualSpacing/>
        <w:jc w:val="both"/>
        <w:rPr>
          <w:rFonts w:eastAsia="Times New Roman" w:cstheme="minorHAnsi"/>
          <w:sz w:val="20"/>
          <w:szCs w:val="20"/>
          <w:lang w:eastAsia="pl-PL"/>
        </w:rPr>
      </w:pPr>
      <w:r w:rsidRPr="001B3F21">
        <w:rPr>
          <w:rFonts w:eastAsia="Times New Roman" w:cstheme="minorHAnsi"/>
          <w:sz w:val="20"/>
          <w:szCs w:val="20"/>
          <w:lang w:eastAsia="pl-PL"/>
        </w:rPr>
        <w:t>ustawienie obrzeża betonowego dookoła kwatery budowanej zgodnie ze specyfikacją p.2.3,</w:t>
      </w:r>
    </w:p>
    <w:p w14:paraId="6F403AD8" w14:textId="77777777" w:rsidR="007F43EE" w:rsidRPr="001B3F21" w:rsidRDefault="007F43EE" w:rsidP="007F43EE">
      <w:pPr>
        <w:numPr>
          <w:ilvl w:val="0"/>
          <w:numId w:val="2"/>
        </w:numPr>
        <w:tabs>
          <w:tab w:val="left" w:pos="0"/>
        </w:tabs>
        <w:spacing w:after="0" w:line="240" w:lineRule="auto"/>
        <w:ind w:right="567"/>
        <w:contextualSpacing/>
        <w:jc w:val="both"/>
        <w:rPr>
          <w:rFonts w:eastAsia="Times New Roman" w:cstheme="minorHAnsi"/>
          <w:sz w:val="20"/>
          <w:szCs w:val="20"/>
          <w:lang w:eastAsia="pl-PL"/>
        </w:rPr>
      </w:pPr>
      <w:r w:rsidRPr="001B3F21">
        <w:rPr>
          <w:rFonts w:eastAsia="Times New Roman" w:cstheme="minorHAnsi"/>
          <w:sz w:val="20"/>
          <w:szCs w:val="20"/>
          <w:lang w:eastAsia="pl-PL"/>
        </w:rPr>
        <w:t>roboty ziemne :  wykonanie wykopu pod komory urnowe,</w:t>
      </w:r>
    </w:p>
    <w:p w14:paraId="0E1E6669" w14:textId="77777777" w:rsidR="007F43EE" w:rsidRPr="001B3F21" w:rsidRDefault="007F43EE" w:rsidP="007F43EE">
      <w:pPr>
        <w:numPr>
          <w:ilvl w:val="0"/>
          <w:numId w:val="2"/>
        </w:numPr>
        <w:tabs>
          <w:tab w:val="left" w:pos="0"/>
        </w:tabs>
        <w:spacing w:after="0" w:line="240" w:lineRule="auto"/>
        <w:ind w:right="567"/>
        <w:contextualSpacing/>
        <w:jc w:val="both"/>
        <w:rPr>
          <w:rFonts w:eastAsia="Times New Roman" w:cstheme="minorHAnsi"/>
          <w:sz w:val="20"/>
          <w:szCs w:val="20"/>
          <w:lang w:eastAsia="pl-PL"/>
        </w:rPr>
      </w:pPr>
      <w:r w:rsidRPr="001B3F21">
        <w:rPr>
          <w:rFonts w:eastAsia="Times New Roman" w:cstheme="minorHAnsi"/>
          <w:sz w:val="20"/>
          <w:szCs w:val="20"/>
          <w:lang w:eastAsia="pl-PL"/>
        </w:rPr>
        <w:t xml:space="preserve">dostawa oraz montaż prefabrykatów( sposób montażu zostanie uzgodniony w trakcie realizacji zamówienia) –  kompletów. </w:t>
      </w:r>
    </w:p>
    <w:p w14:paraId="3F4B87A9" w14:textId="77777777" w:rsidR="007F43EE" w:rsidRPr="001B3F21" w:rsidRDefault="007F43EE" w:rsidP="007F43EE">
      <w:pPr>
        <w:tabs>
          <w:tab w:val="left" w:pos="0"/>
        </w:tabs>
        <w:spacing w:after="0" w:line="240" w:lineRule="auto"/>
        <w:ind w:right="567"/>
        <w:jc w:val="both"/>
        <w:rPr>
          <w:rFonts w:eastAsia="Times New Roman" w:cstheme="minorHAnsi"/>
          <w:sz w:val="20"/>
          <w:szCs w:val="20"/>
          <w:lang w:eastAsia="pl-PL"/>
        </w:rPr>
      </w:pPr>
      <w:r w:rsidRPr="001B3F21">
        <w:rPr>
          <w:rFonts w:eastAsia="Times New Roman" w:cstheme="minorHAnsi"/>
          <w:sz w:val="20"/>
          <w:szCs w:val="20"/>
          <w:lang w:eastAsia="pl-PL"/>
        </w:rPr>
        <w:t>1.4 Określenia podstawowe.</w:t>
      </w:r>
    </w:p>
    <w:p w14:paraId="4FA03D1A" w14:textId="10ECC202" w:rsidR="007F43EE" w:rsidRPr="001B3F21" w:rsidRDefault="007F43EE" w:rsidP="007F43EE">
      <w:pPr>
        <w:tabs>
          <w:tab w:val="left" w:pos="567"/>
        </w:tabs>
        <w:spacing w:after="0" w:line="240" w:lineRule="auto"/>
        <w:ind w:left="426" w:right="567"/>
        <w:jc w:val="both"/>
        <w:rPr>
          <w:rFonts w:eastAsia="Times New Roman" w:cstheme="minorHAnsi"/>
          <w:sz w:val="20"/>
          <w:szCs w:val="20"/>
          <w:lang w:eastAsia="pl-PL"/>
        </w:rPr>
      </w:pPr>
      <w:r w:rsidRPr="001B3F21">
        <w:rPr>
          <w:rFonts w:eastAsia="Times New Roman" w:cstheme="minorHAnsi"/>
          <w:sz w:val="20"/>
          <w:szCs w:val="20"/>
          <w:lang w:eastAsia="pl-PL"/>
        </w:rPr>
        <w:t>Określenia podane w niniejszej specyfikacji są zgodne z obowiązującymi  normami oraz zapisami w</w:t>
      </w:r>
      <w:r w:rsidR="00663278">
        <w:rPr>
          <w:rFonts w:eastAsia="Times New Roman" w:cstheme="minorHAnsi"/>
          <w:sz w:val="20"/>
          <w:szCs w:val="20"/>
          <w:lang w:eastAsia="pl-PL"/>
        </w:rPr>
        <w:t> </w:t>
      </w:r>
      <w:r w:rsidRPr="001B3F21">
        <w:rPr>
          <w:rFonts w:eastAsia="Times New Roman" w:cstheme="minorHAnsi"/>
          <w:sz w:val="20"/>
          <w:szCs w:val="20"/>
          <w:lang w:eastAsia="pl-PL"/>
        </w:rPr>
        <w:t>części ogólnej specyfikacji.</w:t>
      </w:r>
    </w:p>
    <w:p w14:paraId="5154FF10" w14:textId="77777777" w:rsidR="007F43EE" w:rsidRPr="001B3F21" w:rsidRDefault="007F43EE" w:rsidP="007F43EE">
      <w:pPr>
        <w:tabs>
          <w:tab w:val="left" w:pos="0"/>
        </w:tabs>
        <w:spacing w:after="0" w:line="240" w:lineRule="auto"/>
        <w:ind w:right="567"/>
        <w:jc w:val="both"/>
        <w:rPr>
          <w:rFonts w:eastAsia="Times New Roman" w:cstheme="minorHAnsi"/>
          <w:sz w:val="20"/>
          <w:szCs w:val="20"/>
          <w:lang w:eastAsia="pl-PL"/>
        </w:rPr>
      </w:pPr>
      <w:r w:rsidRPr="001B3F21">
        <w:rPr>
          <w:rFonts w:eastAsia="Times New Roman" w:cstheme="minorHAnsi"/>
          <w:sz w:val="20"/>
          <w:szCs w:val="20"/>
          <w:lang w:eastAsia="pl-PL"/>
        </w:rPr>
        <w:t>1.5 Ogólne wymagania dotyczące robót.</w:t>
      </w:r>
    </w:p>
    <w:p w14:paraId="44C9E2E0" w14:textId="31226099" w:rsidR="007F43EE" w:rsidRPr="00CC23E2" w:rsidRDefault="007F43EE" w:rsidP="007F43EE">
      <w:pPr>
        <w:tabs>
          <w:tab w:val="left" w:pos="426"/>
        </w:tabs>
        <w:spacing w:after="0" w:line="240" w:lineRule="auto"/>
        <w:ind w:left="284" w:right="567"/>
        <w:jc w:val="both"/>
        <w:rPr>
          <w:rFonts w:eastAsia="Times New Roman" w:cstheme="minorHAnsi"/>
          <w:sz w:val="20"/>
          <w:szCs w:val="20"/>
          <w:lang w:eastAsia="pl-PL"/>
        </w:rPr>
      </w:pPr>
      <w:r w:rsidRPr="001B3F21">
        <w:rPr>
          <w:rFonts w:eastAsia="Times New Roman" w:cstheme="minorHAnsi"/>
          <w:sz w:val="20"/>
          <w:szCs w:val="20"/>
          <w:lang w:eastAsia="pl-PL"/>
        </w:rPr>
        <w:t>Wykonawca robót jest odpowiedzialny za jakość ich wykonania oraz za zgodność ze specyfikacją i</w:t>
      </w:r>
      <w:r w:rsidR="00663278">
        <w:rPr>
          <w:rFonts w:eastAsia="Times New Roman" w:cstheme="minorHAnsi"/>
          <w:sz w:val="20"/>
          <w:szCs w:val="20"/>
          <w:lang w:eastAsia="pl-PL"/>
        </w:rPr>
        <w:t> </w:t>
      </w:r>
      <w:r w:rsidRPr="001B3F21">
        <w:rPr>
          <w:rFonts w:eastAsia="Times New Roman" w:cstheme="minorHAnsi"/>
          <w:sz w:val="20"/>
          <w:szCs w:val="20"/>
          <w:lang w:eastAsia="pl-PL"/>
        </w:rPr>
        <w:t>poleceniami Zamawiającego.</w:t>
      </w:r>
    </w:p>
    <w:p w14:paraId="101191F5" w14:textId="77777777" w:rsidR="007F43EE" w:rsidRPr="001B3F21" w:rsidRDefault="007F43EE" w:rsidP="007F43EE">
      <w:pPr>
        <w:tabs>
          <w:tab w:val="left" w:pos="426"/>
        </w:tabs>
        <w:spacing w:after="0" w:line="240" w:lineRule="auto"/>
        <w:ind w:left="284" w:right="567"/>
        <w:jc w:val="both"/>
        <w:rPr>
          <w:rFonts w:eastAsia="Times New Roman" w:cstheme="minorHAnsi"/>
          <w:sz w:val="20"/>
          <w:szCs w:val="20"/>
          <w:lang w:eastAsia="pl-PL"/>
        </w:rPr>
      </w:pPr>
    </w:p>
    <w:p w14:paraId="0D190AAC" w14:textId="77777777" w:rsidR="007F43EE" w:rsidRPr="00CC23E2" w:rsidRDefault="007F43EE" w:rsidP="006A38F0">
      <w:pPr>
        <w:pStyle w:val="Akapitzlist"/>
        <w:numPr>
          <w:ilvl w:val="0"/>
          <w:numId w:val="3"/>
        </w:numPr>
        <w:spacing w:after="0" w:line="240" w:lineRule="auto"/>
        <w:ind w:left="426" w:right="567" w:hanging="426"/>
        <w:jc w:val="both"/>
        <w:rPr>
          <w:rFonts w:eastAsia="Times New Roman" w:cstheme="minorHAnsi"/>
          <w:b/>
          <w:sz w:val="20"/>
          <w:szCs w:val="20"/>
          <w:lang w:eastAsia="pl-PL"/>
        </w:rPr>
      </w:pPr>
      <w:r w:rsidRPr="00CC23E2">
        <w:rPr>
          <w:rFonts w:eastAsia="Times New Roman" w:cstheme="minorHAnsi"/>
          <w:b/>
          <w:sz w:val="20"/>
          <w:szCs w:val="20"/>
          <w:lang w:eastAsia="pl-PL"/>
        </w:rPr>
        <w:t>MATERIAŁY:</w:t>
      </w:r>
    </w:p>
    <w:p w14:paraId="14BB1179" w14:textId="77777777" w:rsidR="007F43EE" w:rsidRPr="001B3F21" w:rsidRDefault="007F43EE" w:rsidP="007F43EE">
      <w:pPr>
        <w:tabs>
          <w:tab w:val="left" w:pos="0"/>
        </w:tabs>
        <w:spacing w:after="0" w:line="240" w:lineRule="auto"/>
        <w:ind w:right="567"/>
        <w:jc w:val="both"/>
        <w:rPr>
          <w:rFonts w:eastAsia="Times New Roman" w:cstheme="minorHAnsi"/>
          <w:sz w:val="20"/>
          <w:szCs w:val="20"/>
          <w:lang w:eastAsia="pl-PL"/>
        </w:rPr>
      </w:pPr>
      <w:r w:rsidRPr="001B3F21">
        <w:rPr>
          <w:rFonts w:eastAsia="Times New Roman" w:cstheme="minorHAnsi"/>
          <w:sz w:val="20"/>
          <w:szCs w:val="20"/>
          <w:lang w:eastAsia="pl-PL"/>
        </w:rPr>
        <w:t xml:space="preserve">2.1. Ogólne wymagania </w:t>
      </w:r>
    </w:p>
    <w:p w14:paraId="679A1024" w14:textId="57FD1483" w:rsidR="007F43EE" w:rsidRPr="001B3F21" w:rsidRDefault="007F43EE" w:rsidP="007F43EE">
      <w:pPr>
        <w:spacing w:after="0" w:line="240" w:lineRule="auto"/>
        <w:ind w:left="426" w:right="567"/>
        <w:jc w:val="both"/>
        <w:rPr>
          <w:rFonts w:eastAsia="Times New Roman" w:cstheme="minorHAnsi"/>
          <w:sz w:val="20"/>
          <w:szCs w:val="20"/>
          <w:lang w:eastAsia="pl-PL"/>
        </w:rPr>
      </w:pPr>
      <w:r w:rsidRPr="001B3F21">
        <w:rPr>
          <w:rFonts w:eastAsia="Times New Roman" w:cstheme="minorHAnsi"/>
          <w:sz w:val="20"/>
          <w:szCs w:val="20"/>
          <w:lang w:eastAsia="pl-PL"/>
        </w:rPr>
        <w:t>Ogólne wymogi dotyczące materiałów, ich pozyskiwania i składowania będzie opis techniczny i</w:t>
      </w:r>
      <w:r w:rsidR="00663278">
        <w:rPr>
          <w:rFonts w:eastAsia="Times New Roman" w:cstheme="minorHAnsi"/>
          <w:sz w:val="20"/>
          <w:szCs w:val="20"/>
          <w:lang w:eastAsia="pl-PL"/>
        </w:rPr>
        <w:t> </w:t>
      </w:r>
      <w:r w:rsidRPr="001B3F21">
        <w:rPr>
          <w:rFonts w:eastAsia="Times New Roman" w:cstheme="minorHAnsi"/>
          <w:sz w:val="20"/>
          <w:szCs w:val="20"/>
          <w:lang w:eastAsia="pl-PL"/>
        </w:rPr>
        <w:t>rysunki.</w:t>
      </w:r>
    </w:p>
    <w:p w14:paraId="1C6A3655" w14:textId="77777777" w:rsidR="007F43EE" w:rsidRPr="001B3F21" w:rsidRDefault="007F43EE" w:rsidP="007F43EE">
      <w:pPr>
        <w:numPr>
          <w:ilvl w:val="1"/>
          <w:numId w:val="1"/>
        </w:numPr>
        <w:tabs>
          <w:tab w:val="left" w:pos="0"/>
        </w:tabs>
        <w:spacing w:after="0" w:line="240" w:lineRule="auto"/>
        <w:ind w:right="567"/>
        <w:contextualSpacing/>
        <w:jc w:val="both"/>
        <w:rPr>
          <w:rFonts w:eastAsia="Times New Roman" w:cstheme="minorHAnsi"/>
          <w:sz w:val="20"/>
          <w:szCs w:val="20"/>
          <w:lang w:eastAsia="pl-PL"/>
        </w:rPr>
      </w:pPr>
      <w:r w:rsidRPr="001B3F21">
        <w:rPr>
          <w:rFonts w:eastAsia="Times New Roman" w:cstheme="minorHAnsi"/>
          <w:sz w:val="20"/>
          <w:szCs w:val="20"/>
          <w:lang w:eastAsia="pl-PL"/>
        </w:rPr>
        <w:t xml:space="preserve">Rodzaje materiałów budowlanych:  </w:t>
      </w:r>
    </w:p>
    <w:p w14:paraId="31B31B05" w14:textId="77777777" w:rsidR="007F43EE" w:rsidRPr="001B3F21" w:rsidRDefault="007F43EE" w:rsidP="007F43EE">
      <w:pPr>
        <w:tabs>
          <w:tab w:val="left" w:pos="0"/>
        </w:tabs>
        <w:spacing w:after="0" w:line="240" w:lineRule="auto"/>
        <w:ind w:right="567"/>
        <w:jc w:val="both"/>
        <w:rPr>
          <w:rFonts w:eastAsia="Times New Roman" w:cstheme="minorHAnsi"/>
          <w:sz w:val="20"/>
          <w:szCs w:val="20"/>
          <w:lang w:eastAsia="pl-PL"/>
        </w:rPr>
      </w:pPr>
      <w:r w:rsidRPr="001B3F21">
        <w:rPr>
          <w:rFonts w:eastAsia="Times New Roman" w:cstheme="minorHAnsi"/>
          <w:b/>
          <w:sz w:val="20"/>
          <w:szCs w:val="20"/>
          <w:lang w:eastAsia="pl-PL"/>
        </w:rPr>
        <w:t>Groby urnowe murowane :</w:t>
      </w:r>
    </w:p>
    <w:p w14:paraId="3F2054E0" w14:textId="2C4788EA" w:rsidR="007F43EE" w:rsidRPr="007F43EE" w:rsidRDefault="007F43EE" w:rsidP="007F43EE">
      <w:pPr>
        <w:pStyle w:val="Akapitzlist"/>
        <w:numPr>
          <w:ilvl w:val="0"/>
          <w:numId w:val="8"/>
        </w:numPr>
        <w:tabs>
          <w:tab w:val="left" w:pos="0"/>
        </w:tabs>
        <w:spacing w:after="0" w:line="240" w:lineRule="auto"/>
        <w:ind w:right="567"/>
        <w:jc w:val="both"/>
        <w:rPr>
          <w:rFonts w:eastAsia="Times New Roman" w:cstheme="minorHAnsi"/>
          <w:sz w:val="20"/>
          <w:szCs w:val="20"/>
          <w:lang w:eastAsia="pl-PL"/>
        </w:rPr>
      </w:pPr>
      <w:r w:rsidRPr="007F43EE">
        <w:rPr>
          <w:rFonts w:eastAsia="Times New Roman" w:cstheme="minorHAnsi"/>
          <w:sz w:val="20"/>
          <w:szCs w:val="20"/>
          <w:lang w:eastAsia="pl-PL"/>
        </w:rPr>
        <w:t xml:space="preserve">prefabrykaty lub inny materiał do wykonania komór urnowych betonowych np. typu BETOMEX. Ilość </w:t>
      </w:r>
      <w:r w:rsidR="006C5CED">
        <w:rPr>
          <w:rFonts w:eastAsia="Times New Roman" w:cstheme="minorHAnsi"/>
          <w:sz w:val="20"/>
          <w:szCs w:val="20"/>
          <w:lang w:eastAsia="pl-PL"/>
        </w:rPr>
        <w:t>16</w:t>
      </w:r>
      <w:r w:rsidRPr="007F43EE">
        <w:rPr>
          <w:rFonts w:eastAsia="Times New Roman" w:cstheme="minorHAnsi"/>
          <w:sz w:val="20"/>
          <w:szCs w:val="20"/>
          <w:lang w:eastAsia="pl-PL"/>
        </w:rPr>
        <w:t xml:space="preserve"> szt. wymiary zgodne z załączonym projektem technicznym nr 1. W dolnej części prefabrykatu (dno) muszą znajdować się otwory w ilości co najmniej 4 szt. o średnicy ǿ 16. </w:t>
      </w:r>
    </w:p>
    <w:p w14:paraId="5664E8D8" w14:textId="3A934C5E" w:rsidR="007F43EE" w:rsidRPr="007F43EE" w:rsidRDefault="007F43EE" w:rsidP="007F43EE">
      <w:pPr>
        <w:pStyle w:val="Akapitzlist"/>
        <w:numPr>
          <w:ilvl w:val="0"/>
          <w:numId w:val="8"/>
        </w:numPr>
        <w:tabs>
          <w:tab w:val="left" w:pos="0"/>
        </w:tabs>
        <w:spacing w:after="0" w:line="240" w:lineRule="auto"/>
        <w:ind w:right="567"/>
        <w:jc w:val="both"/>
        <w:rPr>
          <w:rFonts w:eastAsia="Times New Roman" w:cstheme="minorHAnsi"/>
          <w:sz w:val="20"/>
          <w:szCs w:val="20"/>
          <w:lang w:eastAsia="pl-PL"/>
        </w:rPr>
      </w:pPr>
      <w:r w:rsidRPr="007F43EE">
        <w:rPr>
          <w:rFonts w:eastAsia="Times New Roman" w:cstheme="minorHAnsi"/>
          <w:sz w:val="20"/>
          <w:szCs w:val="20"/>
          <w:lang w:eastAsia="pl-PL"/>
        </w:rPr>
        <w:t xml:space="preserve">płyty nagrobne (głowice) z kamienia granit polski „Strzegom”. W załączeniu dokumentacja fotograficzna (sposób montażu zostanie uzgodniona w trakcie realizacji zamówienia). Ilość </w:t>
      </w:r>
      <w:r w:rsidR="006C5CED">
        <w:rPr>
          <w:rFonts w:eastAsia="Times New Roman" w:cstheme="minorHAnsi"/>
          <w:sz w:val="20"/>
          <w:szCs w:val="20"/>
          <w:lang w:eastAsia="pl-PL"/>
        </w:rPr>
        <w:t>16</w:t>
      </w:r>
      <w:r w:rsidRPr="007F43EE">
        <w:rPr>
          <w:rFonts w:eastAsia="Times New Roman" w:cstheme="minorHAnsi"/>
          <w:sz w:val="20"/>
          <w:szCs w:val="20"/>
          <w:lang w:eastAsia="pl-PL"/>
        </w:rPr>
        <w:t xml:space="preserve"> szt. wymiary zgodne z załączonym projektem technicznym nr 1.</w:t>
      </w:r>
    </w:p>
    <w:p w14:paraId="78458DA4" w14:textId="77777777" w:rsidR="007F43EE" w:rsidRPr="001B3F21" w:rsidRDefault="007F43EE" w:rsidP="007F43EE">
      <w:pPr>
        <w:tabs>
          <w:tab w:val="left" w:pos="426"/>
        </w:tabs>
        <w:spacing w:after="0" w:line="240" w:lineRule="auto"/>
        <w:ind w:left="426" w:right="567"/>
        <w:jc w:val="both"/>
        <w:rPr>
          <w:rFonts w:eastAsia="Times New Roman" w:cstheme="minorHAnsi"/>
          <w:sz w:val="20"/>
          <w:szCs w:val="20"/>
          <w:u w:val="single"/>
          <w:lang w:eastAsia="pl-PL"/>
        </w:rPr>
      </w:pPr>
      <w:r w:rsidRPr="007F43EE">
        <w:rPr>
          <w:rFonts w:eastAsia="Times New Roman" w:cstheme="minorHAnsi"/>
          <w:sz w:val="20"/>
          <w:szCs w:val="20"/>
          <w:u w:val="single"/>
          <w:lang w:eastAsia="pl-PL"/>
        </w:rPr>
        <w:t>Uwaga : Dopuszcza się inne równoważne materiały o podobnych właściwościach pod warunkiem zaakceptowania przez Zamawiającego oraz nie wpłynie przedmiotowy materiał na zmianę podstawowych założeń projektowych (tj. kolorystyka, faktura, gabaryty</w:t>
      </w:r>
      <w:r w:rsidRPr="001B3F21">
        <w:rPr>
          <w:rFonts w:eastAsia="Times New Roman" w:cstheme="minorHAnsi"/>
          <w:sz w:val="20"/>
          <w:szCs w:val="20"/>
          <w:u w:val="single"/>
          <w:lang w:eastAsia="pl-PL"/>
        </w:rPr>
        <w:t xml:space="preserve"> itp.) ,</w:t>
      </w:r>
    </w:p>
    <w:p w14:paraId="1F57D15A" w14:textId="77777777" w:rsidR="007F43EE" w:rsidRPr="001B3F21" w:rsidRDefault="007F43EE" w:rsidP="007F43EE">
      <w:pPr>
        <w:tabs>
          <w:tab w:val="left" w:pos="0"/>
        </w:tabs>
        <w:spacing w:after="0" w:line="240" w:lineRule="auto"/>
        <w:ind w:right="567"/>
        <w:jc w:val="both"/>
        <w:rPr>
          <w:rFonts w:eastAsia="Times New Roman" w:cstheme="minorHAnsi"/>
          <w:sz w:val="20"/>
          <w:szCs w:val="20"/>
          <w:u w:val="single"/>
          <w:lang w:eastAsia="pl-PL"/>
        </w:rPr>
      </w:pPr>
      <w:r w:rsidRPr="001B3F21">
        <w:rPr>
          <w:rFonts w:eastAsia="Times New Roman" w:cstheme="minorHAnsi"/>
          <w:sz w:val="20"/>
          <w:szCs w:val="20"/>
          <w:lang w:eastAsia="pl-PL"/>
        </w:rPr>
        <w:t xml:space="preserve">2.3 </w:t>
      </w:r>
      <w:r w:rsidRPr="001B3F21">
        <w:rPr>
          <w:rFonts w:eastAsia="Times New Roman" w:cstheme="minorHAnsi"/>
          <w:sz w:val="20"/>
          <w:szCs w:val="20"/>
          <w:u w:val="single"/>
          <w:lang w:eastAsia="pl-PL"/>
        </w:rPr>
        <w:t>Obrzeża betonowe.</w:t>
      </w:r>
    </w:p>
    <w:p w14:paraId="07073E71" w14:textId="77777777" w:rsidR="007F43EE" w:rsidRPr="00CC23E2" w:rsidRDefault="007F43EE" w:rsidP="007F43EE">
      <w:pPr>
        <w:pStyle w:val="Akapitzlist"/>
        <w:numPr>
          <w:ilvl w:val="0"/>
          <w:numId w:val="7"/>
        </w:numPr>
        <w:tabs>
          <w:tab w:val="left" w:pos="0"/>
        </w:tabs>
        <w:spacing w:after="0" w:line="240" w:lineRule="auto"/>
        <w:ind w:right="567"/>
        <w:jc w:val="both"/>
        <w:rPr>
          <w:rFonts w:eastAsia="Times New Roman" w:cstheme="minorHAnsi"/>
          <w:sz w:val="20"/>
          <w:szCs w:val="20"/>
          <w:lang w:eastAsia="pl-PL"/>
        </w:rPr>
      </w:pPr>
      <w:r w:rsidRPr="00CC23E2">
        <w:rPr>
          <w:rFonts w:eastAsia="Times New Roman" w:cstheme="minorHAnsi"/>
          <w:sz w:val="20"/>
          <w:szCs w:val="20"/>
          <w:lang w:eastAsia="pl-PL"/>
        </w:rPr>
        <w:t>wymiary 8 x 30 x 100 cm,</w:t>
      </w:r>
    </w:p>
    <w:p w14:paraId="3BF3393C" w14:textId="77777777" w:rsidR="007F43EE" w:rsidRPr="00CC23E2" w:rsidRDefault="007F43EE" w:rsidP="007F43EE">
      <w:pPr>
        <w:pStyle w:val="Akapitzlist"/>
        <w:numPr>
          <w:ilvl w:val="0"/>
          <w:numId w:val="7"/>
        </w:numPr>
        <w:tabs>
          <w:tab w:val="left" w:pos="0"/>
        </w:tabs>
        <w:spacing w:after="0" w:line="240" w:lineRule="auto"/>
        <w:ind w:right="567"/>
        <w:jc w:val="both"/>
        <w:rPr>
          <w:rFonts w:eastAsia="Times New Roman" w:cstheme="minorHAnsi"/>
          <w:sz w:val="20"/>
          <w:szCs w:val="20"/>
          <w:lang w:eastAsia="pl-PL"/>
        </w:rPr>
      </w:pPr>
      <w:r w:rsidRPr="00CC23E2">
        <w:rPr>
          <w:rFonts w:eastAsia="Times New Roman" w:cstheme="minorHAnsi"/>
          <w:sz w:val="20"/>
          <w:szCs w:val="20"/>
          <w:lang w:eastAsia="pl-PL"/>
        </w:rPr>
        <w:t xml:space="preserve">obrzeże , który należy osadzić na </w:t>
      </w:r>
      <w:proofErr w:type="spellStart"/>
      <w:r w:rsidRPr="00CC23E2">
        <w:rPr>
          <w:rFonts w:eastAsia="Times New Roman" w:cstheme="minorHAnsi"/>
          <w:sz w:val="20"/>
          <w:szCs w:val="20"/>
          <w:lang w:eastAsia="pl-PL"/>
        </w:rPr>
        <w:t>obsypce</w:t>
      </w:r>
      <w:proofErr w:type="spellEnd"/>
      <w:r w:rsidRPr="00CC23E2">
        <w:rPr>
          <w:rFonts w:eastAsia="Times New Roman" w:cstheme="minorHAnsi"/>
          <w:sz w:val="20"/>
          <w:szCs w:val="20"/>
          <w:lang w:eastAsia="pl-PL"/>
        </w:rPr>
        <w:t xml:space="preserve"> z zaprawy betonowej B10 z oporem gr. 15 cm na podsypce z piasku gr. 15 cm, spoiny nie powinny przekraczać szerokości 1 cm. Należy wypełnić spoiny piaskiem lub zaprawą cementowo – piaskową w stosunku 1:2, spoiny przed zalaniem należy oczyścić i zmyć wodą. Spoiny muszą być wypełnione całkowicie na pełną głębokość.</w:t>
      </w:r>
    </w:p>
    <w:p w14:paraId="7CE797DF" w14:textId="77777777" w:rsidR="007F43EE" w:rsidRPr="00CC23E2" w:rsidRDefault="007F43EE" w:rsidP="007F43EE">
      <w:pPr>
        <w:pStyle w:val="Akapitzlist"/>
        <w:numPr>
          <w:ilvl w:val="0"/>
          <w:numId w:val="7"/>
        </w:numPr>
        <w:tabs>
          <w:tab w:val="left" w:pos="0"/>
        </w:tabs>
        <w:spacing w:after="0" w:line="240" w:lineRule="auto"/>
        <w:ind w:right="567"/>
        <w:jc w:val="both"/>
        <w:rPr>
          <w:rFonts w:eastAsia="Times New Roman" w:cstheme="minorHAnsi"/>
          <w:sz w:val="20"/>
          <w:szCs w:val="20"/>
          <w:lang w:eastAsia="pl-PL"/>
        </w:rPr>
      </w:pPr>
      <w:r w:rsidRPr="00CC23E2">
        <w:rPr>
          <w:rFonts w:eastAsia="Times New Roman" w:cstheme="minorHAnsi"/>
          <w:sz w:val="20"/>
          <w:szCs w:val="20"/>
          <w:lang w:eastAsia="pl-PL"/>
        </w:rPr>
        <w:t>klasa wyrobu co najmniej II,</w:t>
      </w:r>
    </w:p>
    <w:p w14:paraId="5BBA477D" w14:textId="77777777" w:rsidR="007F43EE" w:rsidRPr="00CC23E2" w:rsidRDefault="007F43EE" w:rsidP="007F43EE">
      <w:pPr>
        <w:pStyle w:val="Akapitzlist"/>
        <w:numPr>
          <w:ilvl w:val="0"/>
          <w:numId w:val="7"/>
        </w:numPr>
        <w:tabs>
          <w:tab w:val="left" w:pos="0"/>
        </w:tabs>
        <w:spacing w:after="0" w:line="240" w:lineRule="auto"/>
        <w:ind w:right="567"/>
        <w:jc w:val="both"/>
        <w:rPr>
          <w:rFonts w:eastAsia="Times New Roman" w:cstheme="minorHAnsi"/>
          <w:sz w:val="20"/>
          <w:szCs w:val="20"/>
          <w:lang w:eastAsia="pl-PL"/>
        </w:rPr>
      </w:pPr>
      <w:r w:rsidRPr="00CC23E2">
        <w:rPr>
          <w:rFonts w:eastAsia="Times New Roman" w:cstheme="minorHAnsi"/>
          <w:sz w:val="20"/>
          <w:szCs w:val="20"/>
          <w:lang w:eastAsia="pl-PL"/>
        </w:rPr>
        <w:t>mrozoodporność całkowita,</w:t>
      </w:r>
    </w:p>
    <w:p w14:paraId="14555B75" w14:textId="77777777" w:rsidR="007F43EE" w:rsidRPr="00CC23E2" w:rsidRDefault="007F43EE" w:rsidP="007F43EE">
      <w:pPr>
        <w:pStyle w:val="Akapitzlist"/>
        <w:numPr>
          <w:ilvl w:val="0"/>
          <w:numId w:val="7"/>
        </w:numPr>
        <w:tabs>
          <w:tab w:val="left" w:pos="0"/>
        </w:tabs>
        <w:spacing w:after="0" w:line="240" w:lineRule="auto"/>
        <w:ind w:right="567"/>
        <w:jc w:val="both"/>
        <w:rPr>
          <w:rFonts w:eastAsia="Times New Roman" w:cstheme="minorHAnsi"/>
          <w:sz w:val="20"/>
          <w:szCs w:val="20"/>
          <w:lang w:eastAsia="pl-PL"/>
        </w:rPr>
      </w:pPr>
      <w:r w:rsidRPr="00CC23E2">
        <w:rPr>
          <w:rFonts w:eastAsia="Times New Roman" w:cstheme="minorHAnsi"/>
          <w:sz w:val="20"/>
          <w:szCs w:val="20"/>
          <w:lang w:eastAsia="pl-PL"/>
        </w:rPr>
        <w:lastRenderedPageBreak/>
        <w:t>największa nasiąkliwość 7%.</w:t>
      </w:r>
    </w:p>
    <w:p w14:paraId="29A25133" w14:textId="77777777" w:rsidR="007F43EE" w:rsidRPr="001B3F21" w:rsidRDefault="007F43EE" w:rsidP="007F43EE">
      <w:pPr>
        <w:tabs>
          <w:tab w:val="left" w:pos="0"/>
        </w:tabs>
        <w:spacing w:after="0" w:line="240" w:lineRule="auto"/>
        <w:ind w:right="567"/>
        <w:jc w:val="both"/>
        <w:rPr>
          <w:rFonts w:eastAsia="Times New Roman" w:cstheme="minorHAnsi"/>
          <w:sz w:val="20"/>
          <w:szCs w:val="20"/>
          <w:u w:val="single"/>
          <w:lang w:eastAsia="pl-PL"/>
        </w:rPr>
      </w:pPr>
      <w:r w:rsidRPr="001B3F21">
        <w:rPr>
          <w:rFonts w:eastAsia="Times New Roman" w:cstheme="minorHAnsi"/>
          <w:sz w:val="20"/>
          <w:szCs w:val="20"/>
          <w:lang w:eastAsia="pl-PL"/>
        </w:rPr>
        <w:t xml:space="preserve">2.4 </w:t>
      </w:r>
      <w:r w:rsidRPr="001B3F21">
        <w:rPr>
          <w:rFonts w:eastAsia="Times New Roman" w:cstheme="minorHAnsi"/>
          <w:sz w:val="20"/>
          <w:szCs w:val="20"/>
          <w:u w:val="single"/>
          <w:lang w:eastAsia="pl-PL"/>
        </w:rPr>
        <w:t>Wymiary pod kwatery grobów urnowych murowanych :</w:t>
      </w:r>
    </w:p>
    <w:p w14:paraId="5311E61F" w14:textId="77777777" w:rsidR="007F43EE" w:rsidRPr="00CC23E2" w:rsidRDefault="007F43EE" w:rsidP="007F43EE">
      <w:pPr>
        <w:pStyle w:val="Akapitzlist"/>
        <w:numPr>
          <w:ilvl w:val="0"/>
          <w:numId w:val="9"/>
        </w:numPr>
        <w:tabs>
          <w:tab w:val="left" w:pos="0"/>
        </w:tabs>
        <w:spacing w:after="0" w:line="240" w:lineRule="auto"/>
        <w:ind w:right="567"/>
        <w:jc w:val="both"/>
        <w:rPr>
          <w:rFonts w:eastAsia="Times New Roman" w:cstheme="minorHAnsi"/>
          <w:sz w:val="20"/>
          <w:szCs w:val="20"/>
          <w:lang w:eastAsia="pl-PL"/>
        </w:rPr>
      </w:pPr>
      <w:r w:rsidRPr="00CC23E2">
        <w:rPr>
          <w:rFonts w:eastAsia="Times New Roman" w:cstheme="minorHAnsi"/>
          <w:sz w:val="20"/>
          <w:szCs w:val="20"/>
          <w:lang w:eastAsia="pl-PL"/>
        </w:rPr>
        <w:t xml:space="preserve">wymiary zewnętrzne : długość : 7,50 </w:t>
      </w:r>
      <w:proofErr w:type="spellStart"/>
      <w:r w:rsidRPr="00CC23E2">
        <w:rPr>
          <w:rFonts w:eastAsia="Times New Roman" w:cstheme="minorHAnsi"/>
          <w:sz w:val="20"/>
          <w:szCs w:val="20"/>
          <w:lang w:eastAsia="pl-PL"/>
        </w:rPr>
        <w:t>mb</w:t>
      </w:r>
      <w:proofErr w:type="spellEnd"/>
      <w:r w:rsidRPr="00CC23E2">
        <w:rPr>
          <w:rFonts w:eastAsia="Times New Roman" w:cstheme="minorHAnsi"/>
          <w:sz w:val="20"/>
          <w:szCs w:val="20"/>
          <w:lang w:eastAsia="pl-PL"/>
        </w:rPr>
        <w:t xml:space="preserve">, </w:t>
      </w:r>
      <w:proofErr w:type="spellStart"/>
      <w:r w:rsidRPr="00CC23E2">
        <w:rPr>
          <w:rFonts w:eastAsia="Times New Roman" w:cstheme="minorHAnsi"/>
          <w:sz w:val="20"/>
          <w:szCs w:val="20"/>
          <w:lang w:eastAsia="pl-PL"/>
        </w:rPr>
        <w:t>szr</w:t>
      </w:r>
      <w:proofErr w:type="spellEnd"/>
      <w:r w:rsidRPr="00CC23E2">
        <w:rPr>
          <w:rFonts w:eastAsia="Times New Roman" w:cstheme="minorHAnsi"/>
          <w:sz w:val="20"/>
          <w:szCs w:val="20"/>
          <w:lang w:eastAsia="pl-PL"/>
        </w:rPr>
        <w:t xml:space="preserve">. 2,10 </w:t>
      </w:r>
      <w:proofErr w:type="spellStart"/>
      <w:r w:rsidRPr="00CC23E2">
        <w:rPr>
          <w:rFonts w:eastAsia="Times New Roman" w:cstheme="minorHAnsi"/>
          <w:sz w:val="20"/>
          <w:szCs w:val="20"/>
          <w:lang w:eastAsia="pl-PL"/>
        </w:rPr>
        <w:t>mb</w:t>
      </w:r>
      <w:proofErr w:type="spellEnd"/>
      <w:r w:rsidRPr="00CC23E2">
        <w:rPr>
          <w:rFonts w:eastAsia="Times New Roman" w:cstheme="minorHAnsi"/>
          <w:sz w:val="20"/>
          <w:szCs w:val="20"/>
          <w:lang w:eastAsia="pl-PL"/>
        </w:rPr>
        <w:t xml:space="preserve">, </w:t>
      </w:r>
    </w:p>
    <w:p w14:paraId="70B60FDF" w14:textId="77777777" w:rsidR="007F43EE" w:rsidRPr="00CC23E2" w:rsidRDefault="007F43EE" w:rsidP="007F43EE">
      <w:pPr>
        <w:pStyle w:val="Akapitzlist"/>
        <w:numPr>
          <w:ilvl w:val="0"/>
          <w:numId w:val="9"/>
        </w:numPr>
        <w:tabs>
          <w:tab w:val="left" w:pos="0"/>
        </w:tabs>
        <w:spacing w:after="0" w:line="240" w:lineRule="auto"/>
        <w:ind w:right="567"/>
        <w:jc w:val="both"/>
        <w:rPr>
          <w:rFonts w:eastAsia="Times New Roman" w:cstheme="minorHAnsi"/>
          <w:sz w:val="20"/>
          <w:szCs w:val="20"/>
          <w:lang w:eastAsia="pl-PL"/>
        </w:rPr>
      </w:pPr>
      <w:r w:rsidRPr="00CC23E2">
        <w:rPr>
          <w:rFonts w:eastAsia="Times New Roman" w:cstheme="minorHAnsi"/>
          <w:sz w:val="20"/>
          <w:szCs w:val="20"/>
          <w:lang w:eastAsia="pl-PL"/>
        </w:rPr>
        <w:t xml:space="preserve">pas nagrobków (szer. 60 cm), </w:t>
      </w:r>
    </w:p>
    <w:p w14:paraId="138BCB56" w14:textId="77777777" w:rsidR="007F43EE" w:rsidRPr="00CC23E2" w:rsidRDefault="007F43EE" w:rsidP="007F43EE">
      <w:pPr>
        <w:pStyle w:val="Akapitzlist"/>
        <w:numPr>
          <w:ilvl w:val="0"/>
          <w:numId w:val="9"/>
        </w:numPr>
        <w:tabs>
          <w:tab w:val="left" w:pos="0"/>
        </w:tabs>
        <w:spacing w:after="0" w:line="240" w:lineRule="auto"/>
        <w:ind w:right="567"/>
        <w:jc w:val="both"/>
        <w:rPr>
          <w:rFonts w:eastAsia="Times New Roman" w:cstheme="minorHAnsi"/>
          <w:sz w:val="20"/>
          <w:szCs w:val="20"/>
          <w:lang w:eastAsia="pl-PL"/>
        </w:rPr>
      </w:pPr>
      <w:r w:rsidRPr="00CC23E2">
        <w:rPr>
          <w:rFonts w:eastAsia="Times New Roman" w:cstheme="minorHAnsi"/>
          <w:sz w:val="20"/>
          <w:szCs w:val="20"/>
          <w:lang w:eastAsia="pl-PL"/>
        </w:rPr>
        <w:t>całkowite wymiary nagrobka zewnętrzne 67 x 67 cm ,</w:t>
      </w:r>
    </w:p>
    <w:p w14:paraId="75045650" w14:textId="77777777" w:rsidR="007F43EE" w:rsidRPr="00CC23E2" w:rsidRDefault="007F43EE" w:rsidP="007F43EE">
      <w:pPr>
        <w:pStyle w:val="Akapitzlist"/>
        <w:numPr>
          <w:ilvl w:val="0"/>
          <w:numId w:val="9"/>
        </w:numPr>
        <w:tabs>
          <w:tab w:val="left" w:pos="0"/>
        </w:tabs>
        <w:spacing w:after="0" w:line="240" w:lineRule="auto"/>
        <w:ind w:right="567"/>
        <w:jc w:val="both"/>
        <w:rPr>
          <w:rFonts w:eastAsia="Times New Roman" w:cstheme="minorHAnsi"/>
          <w:sz w:val="20"/>
          <w:szCs w:val="20"/>
          <w:lang w:eastAsia="pl-PL"/>
        </w:rPr>
      </w:pPr>
      <w:r w:rsidRPr="00CC23E2">
        <w:rPr>
          <w:rFonts w:eastAsia="Times New Roman" w:cstheme="minorHAnsi"/>
          <w:sz w:val="20"/>
          <w:szCs w:val="20"/>
          <w:lang w:eastAsia="pl-PL"/>
        </w:rPr>
        <w:t xml:space="preserve">wewnętrzne  50 x 50 cm, </w:t>
      </w:r>
    </w:p>
    <w:p w14:paraId="4270447B" w14:textId="77777777" w:rsidR="007F43EE" w:rsidRPr="00CC23E2" w:rsidRDefault="007F43EE" w:rsidP="007F43EE">
      <w:pPr>
        <w:pStyle w:val="Akapitzlist"/>
        <w:numPr>
          <w:ilvl w:val="0"/>
          <w:numId w:val="9"/>
        </w:numPr>
        <w:tabs>
          <w:tab w:val="left" w:pos="0"/>
        </w:tabs>
        <w:spacing w:after="0" w:line="240" w:lineRule="auto"/>
        <w:ind w:right="567"/>
        <w:jc w:val="both"/>
        <w:rPr>
          <w:rFonts w:eastAsia="Times New Roman" w:cstheme="minorHAnsi"/>
          <w:sz w:val="20"/>
          <w:szCs w:val="20"/>
          <w:lang w:eastAsia="pl-PL"/>
        </w:rPr>
      </w:pPr>
      <w:r w:rsidRPr="00CC23E2">
        <w:rPr>
          <w:rFonts w:eastAsia="Times New Roman" w:cstheme="minorHAnsi"/>
          <w:sz w:val="20"/>
          <w:szCs w:val="20"/>
          <w:lang w:eastAsia="pl-PL"/>
        </w:rPr>
        <w:t xml:space="preserve">odległość między grobami 50 cm, </w:t>
      </w:r>
    </w:p>
    <w:p w14:paraId="6800019E" w14:textId="77777777" w:rsidR="007F43EE" w:rsidRPr="00CC23E2" w:rsidRDefault="007F43EE" w:rsidP="007F43EE">
      <w:pPr>
        <w:pStyle w:val="Akapitzlist"/>
        <w:numPr>
          <w:ilvl w:val="0"/>
          <w:numId w:val="9"/>
        </w:numPr>
        <w:tabs>
          <w:tab w:val="left" w:pos="0"/>
        </w:tabs>
        <w:spacing w:after="0" w:line="240" w:lineRule="auto"/>
        <w:ind w:right="567"/>
        <w:jc w:val="both"/>
        <w:rPr>
          <w:rFonts w:eastAsia="Times New Roman" w:cstheme="minorHAnsi"/>
          <w:sz w:val="20"/>
          <w:szCs w:val="20"/>
          <w:lang w:eastAsia="pl-PL"/>
        </w:rPr>
      </w:pPr>
      <w:r w:rsidRPr="00CC23E2">
        <w:rPr>
          <w:rFonts w:eastAsia="Times New Roman" w:cstheme="minorHAnsi"/>
          <w:sz w:val="20"/>
          <w:szCs w:val="20"/>
          <w:lang w:eastAsia="pl-PL"/>
        </w:rPr>
        <w:t xml:space="preserve">wymiary głowic o prostej formie o wymiarach 60x50 cm wykonane z granitu, </w:t>
      </w:r>
    </w:p>
    <w:p w14:paraId="634AE98E" w14:textId="77777777" w:rsidR="007F43EE" w:rsidRPr="00CC23E2" w:rsidRDefault="007F43EE" w:rsidP="007F43EE">
      <w:pPr>
        <w:pStyle w:val="Akapitzlist"/>
        <w:numPr>
          <w:ilvl w:val="0"/>
          <w:numId w:val="9"/>
        </w:numPr>
        <w:tabs>
          <w:tab w:val="left" w:pos="0"/>
        </w:tabs>
        <w:spacing w:after="0" w:line="240" w:lineRule="auto"/>
        <w:ind w:right="567"/>
        <w:jc w:val="both"/>
        <w:rPr>
          <w:rFonts w:eastAsia="Times New Roman" w:cstheme="minorHAnsi"/>
          <w:sz w:val="20"/>
          <w:szCs w:val="20"/>
          <w:lang w:eastAsia="pl-PL"/>
        </w:rPr>
      </w:pPr>
      <w:r w:rsidRPr="00CC23E2">
        <w:rPr>
          <w:rFonts w:eastAsia="Times New Roman" w:cstheme="minorHAnsi"/>
          <w:sz w:val="20"/>
          <w:szCs w:val="20"/>
          <w:lang w:eastAsia="pl-PL"/>
        </w:rPr>
        <w:t xml:space="preserve">całość obramowana obrzeżem szarym o wy. 8x30x100, osadzonym na </w:t>
      </w:r>
      <w:proofErr w:type="spellStart"/>
      <w:r w:rsidRPr="00CC23E2">
        <w:rPr>
          <w:rFonts w:eastAsia="Times New Roman" w:cstheme="minorHAnsi"/>
          <w:sz w:val="20"/>
          <w:szCs w:val="20"/>
          <w:lang w:eastAsia="pl-PL"/>
        </w:rPr>
        <w:t>obsypce</w:t>
      </w:r>
      <w:proofErr w:type="spellEnd"/>
      <w:r w:rsidRPr="00CC23E2">
        <w:rPr>
          <w:rFonts w:eastAsia="Times New Roman" w:cstheme="minorHAnsi"/>
          <w:sz w:val="20"/>
          <w:szCs w:val="20"/>
          <w:lang w:eastAsia="pl-PL"/>
        </w:rPr>
        <w:t xml:space="preserve"> z suchej zaprawy betonowej B10.</w:t>
      </w:r>
    </w:p>
    <w:p w14:paraId="4BEEE0A6" w14:textId="77777777" w:rsidR="007F43EE" w:rsidRPr="001B3F21" w:rsidRDefault="007F43EE" w:rsidP="007F43EE">
      <w:pPr>
        <w:tabs>
          <w:tab w:val="left" w:pos="0"/>
        </w:tabs>
        <w:spacing w:after="0" w:line="240" w:lineRule="auto"/>
        <w:ind w:right="567"/>
        <w:jc w:val="both"/>
        <w:rPr>
          <w:rFonts w:eastAsia="Times New Roman" w:cstheme="minorHAnsi"/>
          <w:sz w:val="20"/>
          <w:szCs w:val="20"/>
          <w:lang w:eastAsia="pl-PL"/>
        </w:rPr>
      </w:pPr>
      <w:r w:rsidRPr="001B3F21">
        <w:rPr>
          <w:rFonts w:eastAsia="Times New Roman" w:cstheme="minorHAnsi"/>
          <w:sz w:val="20"/>
          <w:szCs w:val="20"/>
          <w:lang w:eastAsia="pl-PL"/>
        </w:rPr>
        <w:t xml:space="preserve">2.5 </w:t>
      </w:r>
      <w:r w:rsidRPr="001B3F21">
        <w:rPr>
          <w:rFonts w:eastAsia="Times New Roman" w:cstheme="minorHAnsi"/>
          <w:sz w:val="20"/>
          <w:szCs w:val="20"/>
          <w:u w:val="single"/>
          <w:lang w:eastAsia="pl-PL"/>
        </w:rPr>
        <w:t>Rodzaje materiałów ogrodniczych:</w:t>
      </w:r>
    </w:p>
    <w:p w14:paraId="262D2802" w14:textId="77777777" w:rsidR="007F43EE" w:rsidRPr="00CC23E2" w:rsidRDefault="007F43EE" w:rsidP="007F43EE">
      <w:pPr>
        <w:pStyle w:val="Akapitzlist"/>
        <w:numPr>
          <w:ilvl w:val="0"/>
          <w:numId w:val="6"/>
        </w:numPr>
        <w:tabs>
          <w:tab w:val="left" w:pos="0"/>
        </w:tabs>
        <w:spacing w:after="0" w:line="240" w:lineRule="auto"/>
        <w:ind w:right="567"/>
        <w:jc w:val="both"/>
        <w:rPr>
          <w:rFonts w:eastAsia="Times New Roman" w:cstheme="minorHAnsi"/>
          <w:sz w:val="20"/>
          <w:szCs w:val="20"/>
          <w:lang w:eastAsia="pl-PL"/>
        </w:rPr>
      </w:pPr>
      <w:r w:rsidRPr="00CC23E2">
        <w:rPr>
          <w:rFonts w:eastAsia="Times New Roman" w:cstheme="minorHAnsi"/>
          <w:sz w:val="20"/>
          <w:szCs w:val="20"/>
          <w:lang w:eastAsia="pl-PL"/>
        </w:rPr>
        <w:t xml:space="preserve">róża odkrywkowa Rosa „ The </w:t>
      </w:r>
      <w:proofErr w:type="spellStart"/>
      <w:r w:rsidRPr="00CC23E2">
        <w:rPr>
          <w:rFonts w:eastAsia="Times New Roman" w:cstheme="minorHAnsi"/>
          <w:sz w:val="20"/>
          <w:szCs w:val="20"/>
          <w:lang w:eastAsia="pl-PL"/>
        </w:rPr>
        <w:t>Fairy</w:t>
      </w:r>
      <w:proofErr w:type="spellEnd"/>
      <w:r w:rsidRPr="00CC23E2">
        <w:rPr>
          <w:rFonts w:eastAsia="Times New Roman" w:cstheme="minorHAnsi"/>
          <w:sz w:val="20"/>
          <w:szCs w:val="20"/>
          <w:lang w:eastAsia="pl-PL"/>
        </w:rPr>
        <w:t>”  szt. 18,</w:t>
      </w:r>
    </w:p>
    <w:p w14:paraId="2D649730" w14:textId="77777777" w:rsidR="007F43EE" w:rsidRPr="00CC23E2" w:rsidRDefault="007F43EE" w:rsidP="007F43EE">
      <w:pPr>
        <w:pStyle w:val="Akapitzlist"/>
        <w:numPr>
          <w:ilvl w:val="0"/>
          <w:numId w:val="6"/>
        </w:numPr>
        <w:tabs>
          <w:tab w:val="left" w:pos="0"/>
        </w:tabs>
        <w:spacing w:after="0" w:line="240" w:lineRule="auto"/>
        <w:ind w:right="567"/>
        <w:jc w:val="both"/>
        <w:rPr>
          <w:rFonts w:eastAsia="Times New Roman" w:cstheme="minorHAnsi"/>
          <w:sz w:val="20"/>
          <w:szCs w:val="20"/>
          <w:lang w:eastAsia="pl-PL"/>
        </w:rPr>
      </w:pPr>
      <w:r w:rsidRPr="00CC23E2">
        <w:rPr>
          <w:rFonts w:eastAsia="Times New Roman" w:cstheme="minorHAnsi"/>
          <w:sz w:val="20"/>
          <w:szCs w:val="20"/>
          <w:lang w:eastAsia="pl-PL"/>
        </w:rPr>
        <w:t xml:space="preserve">ziemia urodzajna, struktura gruzełkowata. Parametry fizyko – chemiczne : odczyn </w:t>
      </w:r>
      <w:proofErr w:type="spellStart"/>
      <w:r w:rsidRPr="00CC23E2">
        <w:rPr>
          <w:rFonts w:eastAsia="Times New Roman" w:cstheme="minorHAnsi"/>
          <w:sz w:val="20"/>
          <w:szCs w:val="20"/>
          <w:lang w:eastAsia="pl-PL"/>
        </w:rPr>
        <w:t>pH</w:t>
      </w:r>
      <w:proofErr w:type="spellEnd"/>
      <w:r w:rsidRPr="00CC23E2">
        <w:rPr>
          <w:rFonts w:eastAsia="Times New Roman" w:cstheme="minorHAnsi"/>
          <w:sz w:val="20"/>
          <w:szCs w:val="20"/>
          <w:lang w:eastAsia="pl-PL"/>
        </w:rPr>
        <w:t xml:space="preserve"> od 5,0 do 6,5, zawartość próchnicy nie mniejsza niż 5%, zawartość azotu nie niższa niż 0,2%,</w:t>
      </w:r>
    </w:p>
    <w:p w14:paraId="0708EAB3" w14:textId="77777777" w:rsidR="007F43EE" w:rsidRPr="00CC23E2" w:rsidRDefault="007F43EE" w:rsidP="007F43EE">
      <w:pPr>
        <w:pStyle w:val="Akapitzlist"/>
        <w:numPr>
          <w:ilvl w:val="0"/>
          <w:numId w:val="6"/>
        </w:numPr>
        <w:tabs>
          <w:tab w:val="left" w:pos="0"/>
        </w:tabs>
        <w:spacing w:after="0" w:line="240" w:lineRule="auto"/>
        <w:ind w:right="567"/>
        <w:jc w:val="both"/>
        <w:rPr>
          <w:rFonts w:eastAsia="Times New Roman" w:cstheme="minorHAnsi"/>
          <w:sz w:val="20"/>
          <w:szCs w:val="20"/>
          <w:lang w:eastAsia="pl-PL"/>
        </w:rPr>
      </w:pPr>
      <w:r w:rsidRPr="00CC23E2">
        <w:rPr>
          <w:rFonts w:eastAsia="Times New Roman" w:cstheme="minorHAnsi"/>
          <w:sz w:val="20"/>
          <w:szCs w:val="20"/>
          <w:lang w:eastAsia="pl-PL"/>
        </w:rPr>
        <w:t>torf jako komponent do wyrobu substratu,</w:t>
      </w:r>
    </w:p>
    <w:p w14:paraId="7C209BD5" w14:textId="77777777" w:rsidR="007F43EE" w:rsidRPr="00CC23E2" w:rsidRDefault="007F43EE" w:rsidP="007F43EE">
      <w:pPr>
        <w:pStyle w:val="Akapitzlist"/>
        <w:numPr>
          <w:ilvl w:val="0"/>
          <w:numId w:val="6"/>
        </w:numPr>
        <w:tabs>
          <w:tab w:val="left" w:pos="0"/>
        </w:tabs>
        <w:spacing w:after="0" w:line="240" w:lineRule="auto"/>
        <w:ind w:right="567"/>
        <w:jc w:val="both"/>
        <w:rPr>
          <w:rFonts w:eastAsia="Times New Roman" w:cstheme="minorHAnsi"/>
          <w:sz w:val="20"/>
          <w:szCs w:val="20"/>
          <w:lang w:eastAsia="pl-PL"/>
        </w:rPr>
      </w:pPr>
      <w:r w:rsidRPr="00CC23E2">
        <w:rPr>
          <w:rFonts w:eastAsia="Times New Roman" w:cstheme="minorHAnsi"/>
          <w:sz w:val="20"/>
          <w:szCs w:val="20"/>
          <w:lang w:eastAsia="pl-PL"/>
        </w:rPr>
        <w:t>kora drzewna,</w:t>
      </w:r>
    </w:p>
    <w:p w14:paraId="0A072D2C" w14:textId="77777777" w:rsidR="007F43EE" w:rsidRPr="00CC23E2" w:rsidRDefault="007F43EE" w:rsidP="007F43EE">
      <w:pPr>
        <w:pStyle w:val="Akapitzlist"/>
        <w:numPr>
          <w:ilvl w:val="0"/>
          <w:numId w:val="6"/>
        </w:numPr>
        <w:tabs>
          <w:tab w:val="left" w:pos="0"/>
        </w:tabs>
        <w:spacing w:after="0" w:line="240" w:lineRule="auto"/>
        <w:ind w:right="567"/>
        <w:jc w:val="both"/>
        <w:rPr>
          <w:rFonts w:eastAsia="Times New Roman" w:cstheme="minorHAnsi"/>
          <w:sz w:val="20"/>
          <w:szCs w:val="20"/>
          <w:lang w:eastAsia="pl-PL"/>
        </w:rPr>
      </w:pPr>
      <w:r w:rsidRPr="00CC23E2">
        <w:rPr>
          <w:rFonts w:eastAsia="Times New Roman" w:cstheme="minorHAnsi"/>
          <w:sz w:val="20"/>
          <w:szCs w:val="20"/>
          <w:lang w:eastAsia="pl-PL"/>
        </w:rPr>
        <w:t>trawa,</w:t>
      </w:r>
    </w:p>
    <w:p w14:paraId="505CAEF3" w14:textId="77777777" w:rsidR="007F43EE" w:rsidRPr="00CC23E2" w:rsidRDefault="007F43EE" w:rsidP="007F43EE">
      <w:pPr>
        <w:pStyle w:val="Akapitzlist"/>
        <w:numPr>
          <w:ilvl w:val="0"/>
          <w:numId w:val="6"/>
        </w:numPr>
        <w:tabs>
          <w:tab w:val="left" w:pos="0"/>
        </w:tabs>
        <w:spacing w:after="0" w:line="240" w:lineRule="auto"/>
        <w:ind w:right="567"/>
        <w:jc w:val="both"/>
        <w:rPr>
          <w:rFonts w:eastAsia="Times New Roman" w:cstheme="minorHAnsi"/>
          <w:sz w:val="20"/>
          <w:szCs w:val="20"/>
          <w:lang w:eastAsia="pl-PL"/>
        </w:rPr>
      </w:pPr>
      <w:r w:rsidRPr="00CC23E2">
        <w:rPr>
          <w:rFonts w:eastAsia="Times New Roman" w:cstheme="minorHAnsi"/>
          <w:sz w:val="20"/>
          <w:szCs w:val="20"/>
          <w:lang w:eastAsia="pl-PL"/>
        </w:rPr>
        <w:t>nawóz mineralny.</w:t>
      </w:r>
    </w:p>
    <w:p w14:paraId="0EB08270" w14:textId="77777777" w:rsidR="007F43EE" w:rsidRPr="00CC23E2" w:rsidRDefault="007F43EE" w:rsidP="007F43EE">
      <w:pPr>
        <w:tabs>
          <w:tab w:val="left" w:pos="0"/>
        </w:tabs>
        <w:spacing w:after="0" w:line="240" w:lineRule="auto"/>
        <w:ind w:right="567"/>
        <w:jc w:val="both"/>
        <w:rPr>
          <w:rFonts w:eastAsia="Times New Roman" w:cstheme="minorHAnsi"/>
          <w:sz w:val="20"/>
          <w:szCs w:val="20"/>
          <w:lang w:eastAsia="pl-PL"/>
        </w:rPr>
      </w:pPr>
      <w:r w:rsidRPr="001B3F21">
        <w:rPr>
          <w:rFonts w:eastAsia="Times New Roman" w:cstheme="minorHAnsi"/>
          <w:sz w:val="20"/>
          <w:szCs w:val="20"/>
          <w:lang w:eastAsia="pl-PL"/>
        </w:rPr>
        <w:t>Rośliny należy sadzić w dołach o głębokości 30x30x30 cm (róże). Doły przed sadzeniem obficie zalać wodą. Po wsiąknięciu wody, doły do połowy zaprawić mieszanką torfu o odczynie obojętnym, ziemi ogrodniczej i nawozu mineralnego. Proporcja mieszanki : torf/nawóz min./ ziemia : 1/0,25/3, następnie ubić i podlać</w:t>
      </w:r>
      <w:r w:rsidRPr="00CC23E2">
        <w:rPr>
          <w:rFonts w:eastAsia="Times New Roman" w:cstheme="minorHAnsi"/>
          <w:sz w:val="20"/>
          <w:szCs w:val="20"/>
          <w:lang w:eastAsia="pl-PL"/>
        </w:rPr>
        <w:t>.</w:t>
      </w:r>
      <w:r w:rsidRPr="001B3F21">
        <w:rPr>
          <w:rFonts w:eastAsia="Times New Roman" w:cstheme="minorHAnsi"/>
          <w:sz w:val="20"/>
          <w:szCs w:val="20"/>
          <w:lang w:eastAsia="pl-PL"/>
        </w:rPr>
        <w:t xml:space="preserve"> </w:t>
      </w:r>
    </w:p>
    <w:p w14:paraId="2488B438" w14:textId="77777777" w:rsidR="007F43EE" w:rsidRPr="001B3F21" w:rsidRDefault="007F43EE" w:rsidP="007F43EE">
      <w:pPr>
        <w:tabs>
          <w:tab w:val="left" w:pos="0"/>
        </w:tabs>
        <w:spacing w:after="0" w:line="240" w:lineRule="auto"/>
        <w:ind w:right="567"/>
        <w:jc w:val="both"/>
        <w:rPr>
          <w:rFonts w:eastAsia="Times New Roman" w:cstheme="minorHAnsi"/>
          <w:sz w:val="20"/>
          <w:szCs w:val="20"/>
          <w:lang w:eastAsia="pl-PL"/>
        </w:rPr>
      </w:pPr>
    </w:p>
    <w:p w14:paraId="2B767E4B" w14:textId="77777777" w:rsidR="007F43EE" w:rsidRPr="00CC23E2" w:rsidRDefault="007F43EE" w:rsidP="007F43EE">
      <w:pPr>
        <w:pStyle w:val="Akapitzlist"/>
        <w:numPr>
          <w:ilvl w:val="0"/>
          <w:numId w:val="3"/>
        </w:numPr>
        <w:spacing w:after="0" w:line="240" w:lineRule="auto"/>
        <w:ind w:left="426" w:right="567" w:hanging="426"/>
        <w:jc w:val="both"/>
        <w:rPr>
          <w:rFonts w:eastAsia="Times New Roman" w:cstheme="minorHAnsi"/>
          <w:b/>
          <w:sz w:val="20"/>
          <w:szCs w:val="20"/>
          <w:lang w:eastAsia="pl-PL"/>
        </w:rPr>
      </w:pPr>
      <w:r w:rsidRPr="00CC23E2">
        <w:rPr>
          <w:rFonts w:eastAsia="Times New Roman" w:cstheme="minorHAnsi"/>
          <w:b/>
          <w:sz w:val="20"/>
          <w:szCs w:val="20"/>
          <w:lang w:eastAsia="pl-PL"/>
        </w:rPr>
        <w:t>SPRZĘT:</w:t>
      </w:r>
    </w:p>
    <w:p w14:paraId="7BD7D4B1" w14:textId="77777777" w:rsidR="007F43EE" w:rsidRPr="00CC23E2" w:rsidRDefault="007F43EE" w:rsidP="007F43EE">
      <w:pPr>
        <w:spacing w:after="0" w:line="240" w:lineRule="auto"/>
        <w:ind w:left="284" w:right="567" w:hanging="284"/>
        <w:jc w:val="both"/>
        <w:rPr>
          <w:rFonts w:eastAsia="Times New Roman" w:cstheme="minorHAnsi"/>
          <w:sz w:val="20"/>
          <w:szCs w:val="20"/>
          <w:lang w:eastAsia="pl-PL"/>
        </w:rPr>
      </w:pPr>
      <w:r w:rsidRPr="001B3F21">
        <w:rPr>
          <w:rFonts w:eastAsia="Times New Roman" w:cstheme="minorHAnsi"/>
          <w:sz w:val="20"/>
          <w:szCs w:val="20"/>
          <w:lang w:eastAsia="pl-PL"/>
        </w:rPr>
        <w:t>3.1. Sprzęt budowlany i ogrodniczy powinien odpowiadać pod względem typów i ilości wymaganiom z</w:t>
      </w:r>
      <w:r>
        <w:rPr>
          <w:rFonts w:eastAsia="Times New Roman" w:cstheme="minorHAnsi"/>
          <w:sz w:val="20"/>
          <w:szCs w:val="20"/>
          <w:lang w:eastAsia="pl-PL"/>
        </w:rPr>
        <w:t>a</w:t>
      </w:r>
      <w:r w:rsidRPr="001B3F21">
        <w:rPr>
          <w:rFonts w:eastAsia="Times New Roman" w:cstheme="minorHAnsi"/>
          <w:sz w:val="20"/>
          <w:szCs w:val="20"/>
          <w:lang w:eastAsia="pl-PL"/>
        </w:rPr>
        <w:t>wartym w  projekcie organizacji robót, zaakceptowanym przez Zamawiającego.</w:t>
      </w:r>
    </w:p>
    <w:p w14:paraId="22077527" w14:textId="77777777" w:rsidR="007F43EE" w:rsidRPr="001B3F21" w:rsidRDefault="007F43EE" w:rsidP="007F43EE">
      <w:pPr>
        <w:spacing w:after="0" w:line="240" w:lineRule="auto"/>
        <w:ind w:left="284" w:right="567" w:hanging="284"/>
        <w:jc w:val="both"/>
        <w:rPr>
          <w:rFonts w:eastAsia="Times New Roman" w:cstheme="minorHAnsi"/>
          <w:sz w:val="20"/>
          <w:szCs w:val="20"/>
          <w:lang w:eastAsia="pl-PL"/>
        </w:rPr>
      </w:pPr>
    </w:p>
    <w:p w14:paraId="13260D8C" w14:textId="77777777" w:rsidR="007F43EE" w:rsidRPr="00CC23E2" w:rsidRDefault="007F43EE" w:rsidP="007F43EE">
      <w:pPr>
        <w:pStyle w:val="Akapitzlist"/>
        <w:numPr>
          <w:ilvl w:val="0"/>
          <w:numId w:val="3"/>
        </w:numPr>
        <w:spacing w:after="0" w:line="240" w:lineRule="auto"/>
        <w:ind w:left="426" w:right="567" w:hanging="426"/>
        <w:jc w:val="both"/>
        <w:rPr>
          <w:rFonts w:eastAsia="Times New Roman" w:cstheme="minorHAnsi"/>
          <w:sz w:val="20"/>
          <w:szCs w:val="20"/>
          <w:lang w:eastAsia="pl-PL"/>
        </w:rPr>
      </w:pPr>
      <w:r w:rsidRPr="00CC23E2">
        <w:rPr>
          <w:rFonts w:eastAsia="Times New Roman" w:cstheme="minorHAnsi"/>
          <w:b/>
          <w:sz w:val="20"/>
          <w:szCs w:val="20"/>
          <w:lang w:eastAsia="pl-PL"/>
        </w:rPr>
        <w:t>TRANSPORT.</w:t>
      </w:r>
    </w:p>
    <w:p w14:paraId="35E26610" w14:textId="77777777" w:rsidR="007F43EE" w:rsidRPr="001B3F21" w:rsidRDefault="007F43EE" w:rsidP="007F43EE">
      <w:pPr>
        <w:spacing w:after="0" w:line="240" w:lineRule="auto"/>
        <w:ind w:left="426" w:right="567" w:hanging="426"/>
        <w:jc w:val="both"/>
        <w:rPr>
          <w:rFonts w:eastAsia="Times New Roman" w:cstheme="minorHAnsi"/>
          <w:sz w:val="20"/>
          <w:szCs w:val="20"/>
          <w:lang w:eastAsia="pl-PL"/>
        </w:rPr>
      </w:pPr>
      <w:r w:rsidRPr="001B3F21">
        <w:rPr>
          <w:rFonts w:eastAsia="Times New Roman" w:cstheme="minorHAnsi"/>
          <w:sz w:val="20"/>
          <w:szCs w:val="20"/>
          <w:lang w:eastAsia="pl-PL"/>
        </w:rPr>
        <w:t>4.1 Materiały można przewozić dowolnym środkiem transportu w warunkach zabezpieczających przed zniszczeniem, nadmiernym wysuszeniem i zawilgoceniem, uszkodzeniami lub utratą norm jakości.</w:t>
      </w:r>
    </w:p>
    <w:p w14:paraId="4972421D" w14:textId="77777777" w:rsidR="007F43EE" w:rsidRPr="00CC23E2" w:rsidRDefault="007F43EE" w:rsidP="007F43EE">
      <w:pPr>
        <w:spacing w:after="0" w:line="240" w:lineRule="auto"/>
        <w:ind w:left="426" w:right="567" w:hanging="426"/>
        <w:jc w:val="both"/>
        <w:rPr>
          <w:rFonts w:eastAsia="Times New Roman" w:cstheme="minorHAnsi"/>
          <w:sz w:val="20"/>
          <w:szCs w:val="20"/>
          <w:lang w:eastAsia="pl-PL"/>
        </w:rPr>
      </w:pPr>
      <w:r w:rsidRPr="001B3F21">
        <w:rPr>
          <w:rFonts w:eastAsia="Times New Roman" w:cstheme="minorHAnsi"/>
          <w:sz w:val="20"/>
          <w:szCs w:val="20"/>
          <w:lang w:eastAsia="pl-PL"/>
        </w:rPr>
        <w:t>4.2 Przewóz materiałów musi odbywać się w godzinach urzędowania cmentarza od 8.00 do 16.00</w:t>
      </w:r>
      <w:r>
        <w:rPr>
          <w:rFonts w:eastAsia="Times New Roman" w:cstheme="minorHAnsi"/>
          <w:sz w:val="20"/>
          <w:szCs w:val="20"/>
          <w:lang w:eastAsia="pl-PL"/>
        </w:rPr>
        <w:br/>
      </w:r>
      <w:r w:rsidRPr="001B3F21">
        <w:rPr>
          <w:rFonts w:eastAsia="Times New Roman" w:cstheme="minorHAnsi"/>
          <w:sz w:val="20"/>
          <w:szCs w:val="20"/>
          <w:lang w:eastAsia="pl-PL"/>
        </w:rPr>
        <w:t xml:space="preserve"> od poniedziałku do soboty. Wjazd na teren cmentarza za wiedzą i zgodą administratora cmentarza wskazanego przez Zamawiającego.</w:t>
      </w:r>
    </w:p>
    <w:p w14:paraId="3F5F2542" w14:textId="77777777" w:rsidR="007F43EE" w:rsidRPr="001B3F21" w:rsidRDefault="007F43EE" w:rsidP="007F43EE">
      <w:pPr>
        <w:spacing w:after="0" w:line="240" w:lineRule="auto"/>
        <w:ind w:left="426" w:right="567" w:hanging="426"/>
        <w:jc w:val="both"/>
        <w:rPr>
          <w:rFonts w:eastAsia="Times New Roman" w:cstheme="minorHAnsi"/>
          <w:sz w:val="20"/>
          <w:szCs w:val="20"/>
          <w:lang w:eastAsia="pl-PL"/>
        </w:rPr>
      </w:pPr>
    </w:p>
    <w:p w14:paraId="40251CD5" w14:textId="77777777" w:rsidR="007F43EE" w:rsidRPr="00CC23E2" w:rsidRDefault="007F43EE" w:rsidP="007F43EE">
      <w:pPr>
        <w:pStyle w:val="Akapitzlist"/>
        <w:numPr>
          <w:ilvl w:val="0"/>
          <w:numId w:val="3"/>
        </w:numPr>
        <w:spacing w:after="0" w:line="240" w:lineRule="auto"/>
        <w:ind w:left="426" w:right="567" w:hanging="426"/>
        <w:jc w:val="both"/>
        <w:rPr>
          <w:rFonts w:eastAsia="Times New Roman" w:cstheme="minorHAnsi"/>
          <w:b/>
          <w:sz w:val="20"/>
          <w:szCs w:val="20"/>
          <w:lang w:eastAsia="pl-PL"/>
        </w:rPr>
      </w:pPr>
      <w:r w:rsidRPr="00CC23E2">
        <w:rPr>
          <w:rFonts w:eastAsia="Times New Roman" w:cstheme="minorHAnsi"/>
          <w:b/>
          <w:sz w:val="20"/>
          <w:szCs w:val="20"/>
          <w:lang w:eastAsia="pl-PL"/>
        </w:rPr>
        <w:t>WYKONANIE ROBÓT.</w:t>
      </w:r>
    </w:p>
    <w:p w14:paraId="6ACFF8A2" w14:textId="77777777" w:rsidR="007F43EE" w:rsidRPr="00BD2346" w:rsidRDefault="007F43EE" w:rsidP="007F43EE">
      <w:pPr>
        <w:pStyle w:val="Akapitzlist"/>
        <w:numPr>
          <w:ilvl w:val="1"/>
          <w:numId w:val="3"/>
        </w:numPr>
        <w:spacing w:after="0" w:line="240" w:lineRule="auto"/>
        <w:ind w:left="426" w:right="567" w:hanging="426"/>
        <w:jc w:val="both"/>
        <w:rPr>
          <w:rFonts w:eastAsia="Times New Roman" w:cstheme="minorHAnsi"/>
          <w:sz w:val="20"/>
          <w:szCs w:val="20"/>
          <w:lang w:eastAsia="pl-PL"/>
        </w:rPr>
      </w:pPr>
      <w:r w:rsidRPr="00BD2346">
        <w:rPr>
          <w:rFonts w:eastAsia="Times New Roman" w:cstheme="minorHAnsi"/>
          <w:sz w:val="20"/>
          <w:szCs w:val="20"/>
          <w:lang w:eastAsia="pl-PL"/>
        </w:rPr>
        <w:t>Wykonawca robót jest odpowiedzialny za ich właściwe wykonanie, zgodne z wiedzą budowlaną, Polskimi Normami i Umową. Wykonawca robót ponosi pełną odpowiedzialność za jakość zastosowanych do budowy materiałów, za zgodność z wymogami technicznymi i atestami. Zamawiający ma prawo wstrzymać roboty jeśli Wykonawca wykona zadanie niezgodnie z wymogami technicznymi  lub normami, specyfikacją przedmiotu zamówienia lub niewłaściwą jakością. Decyzje i polecenia Zamawiającego należy realizować w wyznaczonym terminie pod groźbą wstrzymania robót, a skutki finansowe z tego wynikłe poniesie Wykonawca robót.</w:t>
      </w:r>
    </w:p>
    <w:p w14:paraId="47825636" w14:textId="77777777" w:rsidR="007F43EE" w:rsidRPr="00BD2346" w:rsidRDefault="007F43EE" w:rsidP="007F43EE">
      <w:pPr>
        <w:pStyle w:val="Akapitzlist"/>
        <w:spacing w:after="0" w:line="240" w:lineRule="auto"/>
        <w:ind w:right="567"/>
        <w:jc w:val="both"/>
        <w:rPr>
          <w:rFonts w:eastAsia="Times New Roman" w:cstheme="minorHAnsi"/>
          <w:sz w:val="20"/>
          <w:szCs w:val="20"/>
          <w:lang w:eastAsia="pl-PL"/>
        </w:rPr>
      </w:pPr>
    </w:p>
    <w:p w14:paraId="6E323D17" w14:textId="77777777" w:rsidR="007F43EE" w:rsidRPr="00CC23E2" w:rsidRDefault="007F43EE" w:rsidP="007F43EE">
      <w:pPr>
        <w:pStyle w:val="Akapitzlist"/>
        <w:numPr>
          <w:ilvl w:val="0"/>
          <w:numId w:val="3"/>
        </w:numPr>
        <w:spacing w:after="0" w:line="240" w:lineRule="auto"/>
        <w:ind w:left="426" w:right="567" w:hanging="426"/>
        <w:jc w:val="both"/>
        <w:rPr>
          <w:rFonts w:eastAsia="Times New Roman" w:cstheme="minorHAnsi"/>
          <w:sz w:val="20"/>
          <w:szCs w:val="20"/>
          <w:lang w:eastAsia="pl-PL"/>
        </w:rPr>
      </w:pPr>
      <w:r w:rsidRPr="00CC23E2">
        <w:rPr>
          <w:rFonts w:eastAsia="Times New Roman" w:cstheme="minorHAnsi"/>
          <w:b/>
          <w:sz w:val="20"/>
          <w:szCs w:val="20"/>
          <w:lang w:eastAsia="pl-PL"/>
        </w:rPr>
        <w:t>KONTROLA WYKONANIA I JAKOŚCI ROBÓT</w:t>
      </w:r>
      <w:r w:rsidRPr="00CC23E2">
        <w:rPr>
          <w:rFonts w:eastAsia="Times New Roman" w:cstheme="minorHAnsi"/>
          <w:sz w:val="20"/>
          <w:szCs w:val="20"/>
          <w:lang w:eastAsia="pl-PL"/>
        </w:rPr>
        <w:t>.</w:t>
      </w:r>
    </w:p>
    <w:p w14:paraId="185E95A4" w14:textId="77777777" w:rsidR="007F43EE" w:rsidRPr="001B3F21" w:rsidRDefault="007F43EE" w:rsidP="007F43EE">
      <w:pPr>
        <w:spacing w:after="0" w:line="240" w:lineRule="auto"/>
        <w:ind w:left="426" w:right="567" w:hanging="426"/>
        <w:jc w:val="both"/>
        <w:rPr>
          <w:rFonts w:eastAsia="Times New Roman" w:cstheme="minorHAnsi"/>
          <w:sz w:val="20"/>
          <w:szCs w:val="20"/>
          <w:lang w:eastAsia="pl-PL"/>
        </w:rPr>
      </w:pPr>
      <w:r w:rsidRPr="001B3F21">
        <w:rPr>
          <w:rFonts w:eastAsia="Times New Roman" w:cstheme="minorHAnsi"/>
          <w:sz w:val="20"/>
          <w:szCs w:val="20"/>
          <w:lang w:eastAsia="pl-PL"/>
        </w:rPr>
        <w:t>6.1 Wymagana jakość materiałów powinna być potwierdzona przez producenta zaświadczeniem o jakości lub znakiem kontroli jakości zamieszczonym na opakowaniu lub innym równorzędnym dokumentem. Nie dopuszcza się materiałów, których właściwości nie odpowiadają wymaganiom technicznym</w:t>
      </w:r>
      <w:r>
        <w:rPr>
          <w:rFonts w:eastAsia="Times New Roman" w:cstheme="minorHAnsi"/>
          <w:sz w:val="20"/>
          <w:szCs w:val="20"/>
          <w:lang w:eastAsia="pl-PL"/>
        </w:rPr>
        <w:t xml:space="preserve"> oraz</w:t>
      </w:r>
      <w:r w:rsidRPr="001B3F21">
        <w:rPr>
          <w:rFonts w:eastAsia="Times New Roman" w:cstheme="minorHAnsi"/>
          <w:sz w:val="20"/>
          <w:szCs w:val="20"/>
          <w:lang w:eastAsia="pl-PL"/>
        </w:rPr>
        <w:t xml:space="preserve"> materiałów przeterminowanych po okresie gwarancji.</w:t>
      </w:r>
    </w:p>
    <w:p w14:paraId="7F9F78D6" w14:textId="77777777" w:rsidR="007F43EE" w:rsidRPr="001B3F21" w:rsidRDefault="007F43EE" w:rsidP="007F43EE">
      <w:pPr>
        <w:spacing w:after="0" w:line="240" w:lineRule="auto"/>
        <w:ind w:right="567"/>
        <w:jc w:val="both"/>
        <w:rPr>
          <w:rFonts w:eastAsia="Times New Roman" w:cstheme="minorHAnsi"/>
          <w:sz w:val="20"/>
          <w:szCs w:val="20"/>
          <w:lang w:eastAsia="pl-PL"/>
        </w:rPr>
      </w:pPr>
      <w:r w:rsidRPr="001B3F21">
        <w:rPr>
          <w:rFonts w:eastAsia="Times New Roman" w:cstheme="minorHAnsi"/>
          <w:sz w:val="20"/>
          <w:szCs w:val="20"/>
          <w:lang w:eastAsia="pl-PL"/>
        </w:rPr>
        <w:t>6.2 Kontrola materiałów użytych do wykonania komór urnowych ziemnych i murowanych.</w:t>
      </w:r>
    </w:p>
    <w:p w14:paraId="23EB95CA" w14:textId="77777777" w:rsidR="007F43EE" w:rsidRPr="001B3F21" w:rsidRDefault="007F43EE" w:rsidP="007F43EE">
      <w:pPr>
        <w:spacing w:after="0" w:line="240" w:lineRule="auto"/>
        <w:ind w:right="567"/>
        <w:jc w:val="both"/>
        <w:rPr>
          <w:rFonts w:eastAsia="Times New Roman" w:cstheme="minorHAnsi"/>
          <w:sz w:val="20"/>
          <w:szCs w:val="20"/>
          <w:lang w:eastAsia="pl-PL"/>
        </w:rPr>
      </w:pPr>
      <w:r w:rsidRPr="001B3F21">
        <w:rPr>
          <w:rFonts w:eastAsia="Times New Roman" w:cstheme="minorHAnsi"/>
          <w:sz w:val="20"/>
          <w:szCs w:val="20"/>
          <w:lang w:eastAsia="pl-PL"/>
        </w:rPr>
        <w:t>6.3 Kontrola materiałów użytych do wykonania nagrobków wieńczących (głowic).</w:t>
      </w:r>
    </w:p>
    <w:p w14:paraId="1FDE3D87" w14:textId="77777777" w:rsidR="007F43EE" w:rsidRPr="001B3F21" w:rsidRDefault="007F43EE" w:rsidP="007F43EE">
      <w:pPr>
        <w:spacing w:after="0" w:line="240" w:lineRule="auto"/>
        <w:ind w:right="567"/>
        <w:jc w:val="both"/>
        <w:rPr>
          <w:rFonts w:eastAsia="Times New Roman" w:cstheme="minorHAnsi"/>
          <w:sz w:val="20"/>
          <w:szCs w:val="20"/>
          <w:lang w:eastAsia="pl-PL"/>
        </w:rPr>
      </w:pPr>
      <w:r w:rsidRPr="001B3F21">
        <w:rPr>
          <w:rFonts w:eastAsia="Times New Roman" w:cstheme="minorHAnsi"/>
          <w:sz w:val="20"/>
          <w:szCs w:val="20"/>
          <w:lang w:eastAsia="pl-PL"/>
        </w:rPr>
        <w:t>6.4 Kontrola wytyczenia zarysu robót ziemnych.</w:t>
      </w:r>
    </w:p>
    <w:p w14:paraId="2BEB2109" w14:textId="77777777" w:rsidR="007F43EE" w:rsidRPr="001B3F21" w:rsidRDefault="007F43EE" w:rsidP="007F43EE">
      <w:pPr>
        <w:spacing w:after="0" w:line="240" w:lineRule="auto"/>
        <w:ind w:right="567"/>
        <w:jc w:val="both"/>
        <w:rPr>
          <w:rFonts w:eastAsia="Times New Roman" w:cstheme="minorHAnsi"/>
          <w:sz w:val="20"/>
          <w:szCs w:val="20"/>
          <w:lang w:eastAsia="pl-PL"/>
        </w:rPr>
      </w:pPr>
      <w:r w:rsidRPr="001B3F21">
        <w:rPr>
          <w:rFonts w:eastAsia="Times New Roman" w:cstheme="minorHAnsi"/>
          <w:sz w:val="20"/>
          <w:szCs w:val="20"/>
          <w:lang w:eastAsia="pl-PL"/>
        </w:rPr>
        <w:t>6.5 Kontrola ułożenia, osadzenia obrzeży betonowych.</w:t>
      </w:r>
    </w:p>
    <w:p w14:paraId="765F2A90" w14:textId="77777777" w:rsidR="007F43EE" w:rsidRPr="001B3F21" w:rsidRDefault="007F43EE" w:rsidP="007F43EE">
      <w:pPr>
        <w:spacing w:after="0" w:line="240" w:lineRule="auto"/>
        <w:ind w:left="426" w:right="567" w:hanging="426"/>
        <w:jc w:val="both"/>
        <w:rPr>
          <w:rFonts w:eastAsia="Times New Roman" w:cstheme="minorHAnsi"/>
          <w:sz w:val="20"/>
          <w:szCs w:val="20"/>
          <w:lang w:eastAsia="pl-PL"/>
        </w:rPr>
      </w:pPr>
      <w:r w:rsidRPr="001B3F21">
        <w:rPr>
          <w:rFonts w:eastAsia="Times New Roman" w:cstheme="minorHAnsi"/>
          <w:sz w:val="20"/>
          <w:szCs w:val="20"/>
          <w:lang w:eastAsia="pl-PL"/>
        </w:rPr>
        <w:t>6.6 Kontrola końcowa jakości i dokładności montażu komór urnowych ziemnych i murowanych, nagrobków (głowic),</w:t>
      </w:r>
    </w:p>
    <w:p w14:paraId="3BF0BD6A" w14:textId="77777777" w:rsidR="007F43EE" w:rsidRPr="001B3F21" w:rsidRDefault="007F43EE" w:rsidP="007F43EE">
      <w:pPr>
        <w:spacing w:after="0" w:line="240" w:lineRule="auto"/>
        <w:ind w:left="426" w:right="567" w:hanging="426"/>
        <w:jc w:val="both"/>
        <w:rPr>
          <w:rFonts w:eastAsia="Times New Roman" w:cstheme="minorHAnsi"/>
          <w:sz w:val="20"/>
          <w:szCs w:val="20"/>
          <w:lang w:eastAsia="pl-PL"/>
        </w:rPr>
      </w:pPr>
      <w:r w:rsidRPr="001B3F21">
        <w:rPr>
          <w:rFonts w:eastAsia="Times New Roman" w:cstheme="minorHAnsi"/>
          <w:sz w:val="20"/>
          <w:szCs w:val="20"/>
          <w:lang w:eastAsia="pl-PL"/>
        </w:rPr>
        <w:t>6.7 Kontrola i wymagania dla krzewów (pędy krzewów powinny być liczne i rozgałęzione równomierne (min. 3-5 pędów bocznych),</w:t>
      </w:r>
    </w:p>
    <w:p w14:paraId="1D9F62F4" w14:textId="77777777" w:rsidR="007F43EE" w:rsidRDefault="007F43EE" w:rsidP="007F43EE">
      <w:pPr>
        <w:spacing w:after="0" w:line="240" w:lineRule="auto"/>
        <w:ind w:left="426" w:right="567" w:hanging="426"/>
        <w:jc w:val="both"/>
        <w:rPr>
          <w:rFonts w:eastAsia="Times New Roman" w:cstheme="minorHAnsi"/>
          <w:sz w:val="20"/>
          <w:szCs w:val="20"/>
          <w:lang w:eastAsia="pl-PL"/>
        </w:rPr>
      </w:pPr>
      <w:r w:rsidRPr="001B3F21">
        <w:rPr>
          <w:rFonts w:eastAsia="Times New Roman" w:cstheme="minorHAnsi"/>
          <w:sz w:val="20"/>
          <w:szCs w:val="20"/>
          <w:lang w:eastAsia="pl-PL"/>
        </w:rPr>
        <w:t>6.8 Kontrola materiału roślinnego, który musi być jednorodny w całej partii, pędy nieprzycięte, pokrój i</w:t>
      </w:r>
      <w:r>
        <w:rPr>
          <w:rFonts w:eastAsia="Times New Roman" w:cstheme="minorHAnsi"/>
          <w:sz w:val="20"/>
          <w:szCs w:val="20"/>
          <w:lang w:eastAsia="pl-PL"/>
        </w:rPr>
        <w:t> </w:t>
      </w:r>
      <w:r w:rsidRPr="001B3F21">
        <w:rPr>
          <w:rFonts w:eastAsia="Times New Roman" w:cstheme="minorHAnsi"/>
          <w:sz w:val="20"/>
          <w:szCs w:val="20"/>
          <w:lang w:eastAsia="pl-PL"/>
        </w:rPr>
        <w:t>barwa charakterystyczna dla gatunku i odmiany.</w:t>
      </w:r>
    </w:p>
    <w:p w14:paraId="06A3DD25" w14:textId="77777777" w:rsidR="007F43EE" w:rsidRPr="001B3F21" w:rsidRDefault="007F43EE" w:rsidP="007F43EE">
      <w:pPr>
        <w:spacing w:after="0" w:line="240" w:lineRule="auto"/>
        <w:ind w:left="426" w:right="567" w:hanging="426"/>
        <w:jc w:val="both"/>
        <w:rPr>
          <w:rFonts w:eastAsia="Times New Roman" w:cstheme="minorHAnsi"/>
          <w:sz w:val="20"/>
          <w:szCs w:val="20"/>
          <w:lang w:eastAsia="pl-PL"/>
        </w:rPr>
      </w:pPr>
    </w:p>
    <w:p w14:paraId="57679840" w14:textId="77777777" w:rsidR="007F43EE" w:rsidRPr="00CC23E2" w:rsidRDefault="007F43EE" w:rsidP="007F43EE">
      <w:pPr>
        <w:pStyle w:val="Akapitzlist"/>
        <w:numPr>
          <w:ilvl w:val="0"/>
          <w:numId w:val="3"/>
        </w:numPr>
        <w:spacing w:after="0" w:line="240" w:lineRule="auto"/>
        <w:ind w:left="426" w:right="567" w:hanging="426"/>
        <w:jc w:val="both"/>
        <w:rPr>
          <w:rFonts w:eastAsia="Times New Roman" w:cstheme="minorHAnsi"/>
          <w:b/>
          <w:sz w:val="20"/>
          <w:szCs w:val="20"/>
          <w:lang w:eastAsia="pl-PL"/>
        </w:rPr>
      </w:pPr>
      <w:r w:rsidRPr="00CC23E2">
        <w:rPr>
          <w:rFonts w:eastAsia="Times New Roman" w:cstheme="minorHAnsi"/>
          <w:b/>
          <w:sz w:val="20"/>
          <w:szCs w:val="20"/>
          <w:lang w:eastAsia="pl-PL"/>
        </w:rPr>
        <w:t>OBMIAR ROBÓT.</w:t>
      </w:r>
    </w:p>
    <w:p w14:paraId="3C48B7DA" w14:textId="77777777" w:rsidR="007F43EE" w:rsidRPr="001B3F21" w:rsidRDefault="007F43EE" w:rsidP="007F43EE">
      <w:pPr>
        <w:spacing w:after="0" w:line="240" w:lineRule="auto"/>
        <w:ind w:right="567"/>
        <w:jc w:val="both"/>
        <w:rPr>
          <w:rFonts w:eastAsia="Times New Roman" w:cstheme="minorHAnsi"/>
          <w:sz w:val="20"/>
          <w:szCs w:val="20"/>
          <w:lang w:eastAsia="pl-PL"/>
        </w:rPr>
      </w:pPr>
      <w:r w:rsidRPr="001B3F21">
        <w:rPr>
          <w:rFonts w:eastAsia="Times New Roman" w:cstheme="minorHAnsi"/>
          <w:sz w:val="20"/>
          <w:szCs w:val="20"/>
          <w:lang w:eastAsia="pl-PL"/>
        </w:rPr>
        <w:t>7.1 Jednostką obmiarową robót jest :</w:t>
      </w:r>
    </w:p>
    <w:p w14:paraId="4CC1EF8D" w14:textId="77777777" w:rsidR="007F43EE" w:rsidRPr="00CC23E2" w:rsidRDefault="007F43EE" w:rsidP="007F43EE">
      <w:pPr>
        <w:pStyle w:val="Akapitzlist"/>
        <w:numPr>
          <w:ilvl w:val="0"/>
          <w:numId w:val="5"/>
        </w:numPr>
        <w:spacing w:after="0" w:line="240" w:lineRule="auto"/>
        <w:ind w:right="567"/>
        <w:jc w:val="both"/>
        <w:rPr>
          <w:rFonts w:eastAsia="Times New Roman" w:cstheme="minorHAnsi"/>
          <w:sz w:val="20"/>
          <w:szCs w:val="20"/>
          <w:lang w:eastAsia="pl-PL"/>
        </w:rPr>
      </w:pPr>
      <w:r w:rsidRPr="00CC23E2">
        <w:rPr>
          <w:rFonts w:eastAsia="Times New Roman" w:cstheme="minorHAnsi"/>
          <w:sz w:val="20"/>
          <w:szCs w:val="20"/>
          <w:lang w:eastAsia="pl-PL"/>
        </w:rPr>
        <w:t>m</w:t>
      </w:r>
      <w:r w:rsidRPr="00CC23E2">
        <w:rPr>
          <w:rFonts w:eastAsia="Times New Roman" w:cstheme="minorHAnsi"/>
          <w:sz w:val="20"/>
          <w:szCs w:val="20"/>
          <w:vertAlign w:val="superscript"/>
          <w:lang w:eastAsia="pl-PL"/>
        </w:rPr>
        <w:t xml:space="preserve">3 </w:t>
      </w:r>
      <w:r w:rsidRPr="00CC23E2">
        <w:rPr>
          <w:rFonts w:eastAsia="Times New Roman" w:cstheme="minorHAnsi"/>
          <w:sz w:val="20"/>
          <w:szCs w:val="20"/>
          <w:lang w:eastAsia="pl-PL"/>
        </w:rPr>
        <w:t>wykonanie wykopu koryta,</w:t>
      </w:r>
    </w:p>
    <w:p w14:paraId="470FC765" w14:textId="77777777" w:rsidR="007F43EE" w:rsidRPr="00CC23E2" w:rsidRDefault="007F43EE" w:rsidP="007F43EE">
      <w:pPr>
        <w:pStyle w:val="Akapitzlist"/>
        <w:numPr>
          <w:ilvl w:val="0"/>
          <w:numId w:val="5"/>
        </w:numPr>
        <w:spacing w:after="0" w:line="240" w:lineRule="auto"/>
        <w:ind w:right="567"/>
        <w:jc w:val="both"/>
        <w:rPr>
          <w:rFonts w:eastAsia="Times New Roman" w:cstheme="minorHAnsi"/>
          <w:sz w:val="20"/>
          <w:szCs w:val="20"/>
          <w:lang w:eastAsia="pl-PL"/>
        </w:rPr>
      </w:pPr>
      <w:r w:rsidRPr="00CC23E2">
        <w:rPr>
          <w:rFonts w:eastAsia="Times New Roman" w:cstheme="minorHAnsi"/>
          <w:sz w:val="20"/>
          <w:szCs w:val="20"/>
          <w:lang w:eastAsia="pl-PL"/>
        </w:rPr>
        <w:t>m</w:t>
      </w:r>
      <w:r w:rsidRPr="00CC23E2">
        <w:rPr>
          <w:rFonts w:eastAsia="Times New Roman" w:cstheme="minorHAnsi"/>
          <w:sz w:val="20"/>
          <w:szCs w:val="20"/>
          <w:vertAlign w:val="superscript"/>
          <w:lang w:eastAsia="pl-PL"/>
        </w:rPr>
        <w:t xml:space="preserve">2 </w:t>
      </w:r>
      <w:r w:rsidRPr="00CC23E2">
        <w:rPr>
          <w:rFonts w:eastAsia="Times New Roman" w:cstheme="minorHAnsi"/>
          <w:sz w:val="20"/>
          <w:szCs w:val="20"/>
          <w:lang w:eastAsia="pl-PL"/>
        </w:rPr>
        <w:t>przygotowanie terenu pod obsadzenia,</w:t>
      </w:r>
    </w:p>
    <w:p w14:paraId="436138FF" w14:textId="77777777" w:rsidR="007F43EE" w:rsidRPr="00CC23E2" w:rsidRDefault="007F43EE" w:rsidP="007F43EE">
      <w:pPr>
        <w:pStyle w:val="Akapitzlist"/>
        <w:numPr>
          <w:ilvl w:val="0"/>
          <w:numId w:val="5"/>
        </w:numPr>
        <w:spacing w:after="0" w:line="240" w:lineRule="auto"/>
        <w:ind w:right="567"/>
        <w:jc w:val="both"/>
        <w:rPr>
          <w:rFonts w:eastAsia="Times New Roman" w:cstheme="minorHAnsi"/>
          <w:sz w:val="20"/>
          <w:szCs w:val="20"/>
          <w:lang w:eastAsia="pl-PL"/>
        </w:rPr>
      </w:pPr>
      <w:proofErr w:type="spellStart"/>
      <w:r w:rsidRPr="00CC23E2">
        <w:rPr>
          <w:rFonts w:eastAsia="Times New Roman" w:cstheme="minorHAnsi"/>
          <w:sz w:val="20"/>
          <w:szCs w:val="20"/>
          <w:lang w:eastAsia="pl-PL"/>
        </w:rPr>
        <w:t>mb</w:t>
      </w:r>
      <w:proofErr w:type="spellEnd"/>
      <w:r w:rsidRPr="00CC23E2">
        <w:rPr>
          <w:rFonts w:eastAsia="Times New Roman" w:cstheme="minorHAnsi"/>
          <w:sz w:val="20"/>
          <w:szCs w:val="20"/>
          <w:lang w:eastAsia="pl-PL"/>
        </w:rPr>
        <w:t xml:space="preserve"> wykonanie obrzeży betonowych,</w:t>
      </w:r>
    </w:p>
    <w:p w14:paraId="03D4572C" w14:textId="77777777" w:rsidR="007F43EE" w:rsidRPr="00CC23E2" w:rsidRDefault="007F43EE" w:rsidP="007F43EE">
      <w:pPr>
        <w:pStyle w:val="Akapitzlist"/>
        <w:numPr>
          <w:ilvl w:val="0"/>
          <w:numId w:val="5"/>
        </w:numPr>
        <w:spacing w:after="0" w:line="240" w:lineRule="auto"/>
        <w:ind w:right="567"/>
        <w:jc w:val="both"/>
        <w:rPr>
          <w:rFonts w:eastAsia="Times New Roman" w:cstheme="minorHAnsi"/>
          <w:sz w:val="20"/>
          <w:szCs w:val="20"/>
          <w:lang w:eastAsia="pl-PL"/>
        </w:rPr>
      </w:pPr>
      <w:proofErr w:type="spellStart"/>
      <w:r w:rsidRPr="00CC23E2">
        <w:rPr>
          <w:rFonts w:eastAsia="Times New Roman" w:cstheme="minorHAnsi"/>
          <w:sz w:val="20"/>
          <w:szCs w:val="20"/>
          <w:lang w:eastAsia="pl-PL"/>
        </w:rPr>
        <w:t>kpl</w:t>
      </w:r>
      <w:proofErr w:type="spellEnd"/>
      <w:r w:rsidRPr="00CC23E2">
        <w:rPr>
          <w:rFonts w:eastAsia="Times New Roman" w:cstheme="minorHAnsi"/>
          <w:sz w:val="20"/>
          <w:szCs w:val="20"/>
          <w:lang w:eastAsia="pl-PL"/>
        </w:rPr>
        <w:t>. montaż komór urnowych i nagrobków (głowic),</w:t>
      </w:r>
    </w:p>
    <w:p w14:paraId="0420DFDF" w14:textId="77777777" w:rsidR="007F43EE" w:rsidRPr="00CC23E2" w:rsidRDefault="007F43EE" w:rsidP="007F43EE">
      <w:pPr>
        <w:pStyle w:val="Akapitzlist"/>
        <w:numPr>
          <w:ilvl w:val="0"/>
          <w:numId w:val="5"/>
        </w:numPr>
        <w:spacing w:after="0" w:line="240" w:lineRule="auto"/>
        <w:ind w:right="567"/>
        <w:jc w:val="both"/>
        <w:rPr>
          <w:rFonts w:eastAsia="Times New Roman" w:cstheme="minorHAnsi"/>
          <w:sz w:val="20"/>
          <w:szCs w:val="20"/>
          <w:lang w:eastAsia="pl-PL"/>
        </w:rPr>
      </w:pPr>
      <w:r w:rsidRPr="00CC23E2">
        <w:rPr>
          <w:rFonts w:eastAsia="Times New Roman" w:cstheme="minorHAnsi"/>
          <w:sz w:val="20"/>
          <w:szCs w:val="20"/>
          <w:lang w:eastAsia="pl-PL"/>
        </w:rPr>
        <w:t>szt. posadzenia krzewów (róż).</w:t>
      </w:r>
    </w:p>
    <w:p w14:paraId="7C3919EB" w14:textId="77777777" w:rsidR="007F43EE" w:rsidRPr="00CC23E2" w:rsidRDefault="007F43EE" w:rsidP="007F43EE">
      <w:pPr>
        <w:spacing w:after="0" w:line="240" w:lineRule="auto"/>
        <w:ind w:left="284" w:right="567"/>
        <w:jc w:val="both"/>
        <w:rPr>
          <w:rFonts w:eastAsia="Times New Roman" w:cstheme="minorHAnsi"/>
          <w:sz w:val="20"/>
          <w:szCs w:val="20"/>
          <w:lang w:eastAsia="pl-PL"/>
        </w:rPr>
      </w:pPr>
      <w:r w:rsidRPr="001B3F21">
        <w:rPr>
          <w:rFonts w:eastAsia="Times New Roman" w:cstheme="minorHAnsi"/>
          <w:sz w:val="20"/>
          <w:szCs w:val="20"/>
          <w:lang w:eastAsia="pl-PL"/>
        </w:rPr>
        <w:t>Ilość robót określa się na podstawie projektu ustaleń z uwzględnieniem zmian zaaprobowanych przez Zamawiającego i sprawdzonych w naturze.</w:t>
      </w:r>
    </w:p>
    <w:p w14:paraId="35A43725" w14:textId="77777777" w:rsidR="007F43EE" w:rsidRPr="001B3F21" w:rsidRDefault="007F43EE" w:rsidP="007F43EE">
      <w:pPr>
        <w:spacing w:after="0" w:line="240" w:lineRule="auto"/>
        <w:ind w:left="284" w:right="567"/>
        <w:jc w:val="both"/>
        <w:rPr>
          <w:rFonts w:eastAsia="Times New Roman" w:cstheme="minorHAnsi"/>
          <w:sz w:val="20"/>
          <w:szCs w:val="20"/>
          <w:lang w:eastAsia="pl-PL"/>
        </w:rPr>
      </w:pPr>
    </w:p>
    <w:p w14:paraId="77E45A22" w14:textId="77777777" w:rsidR="007F43EE" w:rsidRPr="00CC23E2" w:rsidRDefault="007F43EE" w:rsidP="007F43EE">
      <w:pPr>
        <w:pStyle w:val="Akapitzlist"/>
        <w:numPr>
          <w:ilvl w:val="0"/>
          <w:numId w:val="3"/>
        </w:numPr>
        <w:tabs>
          <w:tab w:val="left" w:pos="0"/>
        </w:tabs>
        <w:spacing w:after="0" w:line="240" w:lineRule="auto"/>
        <w:ind w:left="426" w:right="567" w:hanging="426"/>
        <w:jc w:val="both"/>
        <w:rPr>
          <w:rFonts w:eastAsia="Times New Roman" w:cstheme="minorHAnsi"/>
          <w:b/>
          <w:sz w:val="20"/>
          <w:szCs w:val="20"/>
          <w:lang w:eastAsia="pl-PL"/>
        </w:rPr>
      </w:pPr>
      <w:r w:rsidRPr="00CC23E2">
        <w:rPr>
          <w:rFonts w:eastAsia="Times New Roman" w:cstheme="minorHAnsi"/>
          <w:b/>
          <w:sz w:val="20"/>
          <w:szCs w:val="20"/>
          <w:lang w:eastAsia="pl-PL"/>
        </w:rPr>
        <w:t>ODBIÓR ROBÓT.</w:t>
      </w:r>
    </w:p>
    <w:p w14:paraId="0E62C670" w14:textId="77777777" w:rsidR="007F43EE" w:rsidRPr="00CC23E2" w:rsidRDefault="007F43EE" w:rsidP="007F43EE">
      <w:pPr>
        <w:spacing w:after="0" w:line="240" w:lineRule="auto"/>
        <w:ind w:left="426" w:right="567" w:hanging="426"/>
        <w:jc w:val="both"/>
        <w:rPr>
          <w:rFonts w:eastAsia="Times New Roman" w:cstheme="minorHAnsi"/>
          <w:sz w:val="20"/>
          <w:szCs w:val="20"/>
          <w:lang w:eastAsia="pl-PL"/>
        </w:rPr>
      </w:pPr>
      <w:r w:rsidRPr="001B3F21">
        <w:rPr>
          <w:rFonts w:eastAsia="Times New Roman" w:cstheme="minorHAnsi"/>
          <w:sz w:val="20"/>
          <w:szCs w:val="20"/>
          <w:lang w:eastAsia="pl-PL"/>
        </w:rPr>
        <w:t xml:space="preserve">8.1 Wszystkie roboty zanikające wymagają odbiorów częściowych. Badania w czasie odbioru częściowego należy przeprowadzić dla tych robót, do których dostęp w terminie późniejszym jest niemożliwy lub utrudniony. Odbiorom robót podlegają wszystkie operacje związane, zanikające oraz kończące zadanie. Odbioru dokonuje Zamawiający na podstawie zgłoszenia Wykonawcy. Roboty uznaje się za wykonane zgodnie ze specyfikacją istotnych warunków zamówienia oraz zapisami umowy. Gwarancja na realizację zadania </w:t>
      </w:r>
      <w:bookmarkStart w:id="0" w:name="_Hlk104802746"/>
      <w:r w:rsidRPr="001B3F21">
        <w:rPr>
          <w:rFonts w:eastAsia="Times New Roman" w:cstheme="minorHAnsi"/>
          <w:b/>
          <w:sz w:val="20"/>
          <w:szCs w:val="20"/>
          <w:lang w:eastAsia="pl-PL"/>
        </w:rPr>
        <w:t>36 miesięcy</w:t>
      </w:r>
      <w:r w:rsidRPr="001B3F21">
        <w:rPr>
          <w:rFonts w:eastAsia="Times New Roman" w:cstheme="minorHAnsi"/>
          <w:sz w:val="20"/>
          <w:szCs w:val="20"/>
          <w:lang w:eastAsia="pl-PL"/>
        </w:rPr>
        <w:t xml:space="preserve"> od bezusterkowego odbioru robót</w:t>
      </w:r>
      <w:bookmarkEnd w:id="0"/>
      <w:r w:rsidRPr="001B3F21">
        <w:rPr>
          <w:rFonts w:eastAsia="Times New Roman" w:cstheme="minorHAnsi"/>
          <w:sz w:val="20"/>
          <w:szCs w:val="20"/>
          <w:lang w:eastAsia="pl-PL"/>
        </w:rPr>
        <w:t>.</w:t>
      </w:r>
    </w:p>
    <w:p w14:paraId="7E63625E" w14:textId="77777777" w:rsidR="007F43EE" w:rsidRPr="001B3F21" w:rsidRDefault="007F43EE" w:rsidP="007F43EE">
      <w:pPr>
        <w:spacing w:after="0" w:line="240" w:lineRule="auto"/>
        <w:ind w:left="426" w:right="567" w:hanging="426"/>
        <w:jc w:val="both"/>
        <w:rPr>
          <w:rFonts w:eastAsia="Times New Roman" w:cstheme="minorHAnsi"/>
          <w:sz w:val="20"/>
          <w:szCs w:val="20"/>
          <w:lang w:eastAsia="pl-PL"/>
        </w:rPr>
      </w:pPr>
    </w:p>
    <w:p w14:paraId="45C1AC61" w14:textId="77777777" w:rsidR="007F43EE" w:rsidRPr="00CC23E2" w:rsidRDefault="007F43EE" w:rsidP="007F43EE">
      <w:pPr>
        <w:pStyle w:val="Akapitzlist"/>
        <w:numPr>
          <w:ilvl w:val="0"/>
          <w:numId w:val="3"/>
        </w:numPr>
        <w:tabs>
          <w:tab w:val="left" w:pos="0"/>
        </w:tabs>
        <w:spacing w:after="0" w:line="240" w:lineRule="auto"/>
        <w:ind w:left="426" w:right="567" w:hanging="426"/>
        <w:jc w:val="both"/>
        <w:rPr>
          <w:rFonts w:eastAsia="Times New Roman" w:cstheme="minorHAnsi"/>
          <w:b/>
          <w:sz w:val="20"/>
          <w:szCs w:val="20"/>
          <w:lang w:eastAsia="pl-PL"/>
        </w:rPr>
      </w:pPr>
      <w:r w:rsidRPr="00CC23E2">
        <w:rPr>
          <w:rFonts w:eastAsia="Times New Roman" w:cstheme="minorHAnsi"/>
          <w:b/>
          <w:sz w:val="20"/>
          <w:szCs w:val="20"/>
          <w:lang w:eastAsia="pl-PL"/>
        </w:rPr>
        <w:t>PODSTAWA PŁATNOŚCI :</w:t>
      </w:r>
    </w:p>
    <w:p w14:paraId="31FEE55F" w14:textId="77777777" w:rsidR="007F43EE" w:rsidRPr="00CC23E2" w:rsidRDefault="007F43EE" w:rsidP="007F43EE">
      <w:pPr>
        <w:pStyle w:val="Akapitzlist"/>
        <w:numPr>
          <w:ilvl w:val="1"/>
          <w:numId w:val="3"/>
        </w:numPr>
        <w:tabs>
          <w:tab w:val="left" w:pos="0"/>
        </w:tabs>
        <w:spacing w:after="0" w:line="240" w:lineRule="auto"/>
        <w:ind w:left="426" w:right="567" w:hanging="426"/>
        <w:jc w:val="both"/>
        <w:rPr>
          <w:rFonts w:eastAsia="Times New Roman" w:cstheme="minorHAnsi"/>
          <w:sz w:val="20"/>
          <w:szCs w:val="20"/>
          <w:lang w:eastAsia="pl-PL"/>
        </w:rPr>
      </w:pPr>
      <w:r w:rsidRPr="00CC23E2">
        <w:rPr>
          <w:rFonts w:eastAsia="Times New Roman" w:cstheme="minorHAnsi"/>
          <w:sz w:val="20"/>
          <w:szCs w:val="20"/>
          <w:lang w:eastAsia="pl-PL"/>
        </w:rPr>
        <w:t>Ogólne zasady płatności zawarte są w umowie Zamawiającego.</w:t>
      </w:r>
    </w:p>
    <w:p w14:paraId="1AB24914" w14:textId="77777777" w:rsidR="007F43EE" w:rsidRPr="00CC23E2" w:rsidRDefault="007F43EE" w:rsidP="007F43EE">
      <w:pPr>
        <w:pStyle w:val="Akapitzlist"/>
        <w:tabs>
          <w:tab w:val="left" w:pos="0"/>
        </w:tabs>
        <w:spacing w:after="0" w:line="240" w:lineRule="auto"/>
        <w:ind w:right="567"/>
        <w:jc w:val="both"/>
        <w:rPr>
          <w:rFonts w:eastAsia="Times New Roman" w:cstheme="minorHAnsi"/>
          <w:sz w:val="20"/>
          <w:szCs w:val="20"/>
          <w:lang w:eastAsia="pl-PL"/>
        </w:rPr>
      </w:pPr>
    </w:p>
    <w:p w14:paraId="44AA3665" w14:textId="77777777" w:rsidR="007F43EE" w:rsidRPr="00CC23E2" w:rsidRDefault="007F43EE" w:rsidP="007F43EE">
      <w:pPr>
        <w:pStyle w:val="Akapitzlist"/>
        <w:numPr>
          <w:ilvl w:val="0"/>
          <w:numId w:val="3"/>
        </w:numPr>
        <w:tabs>
          <w:tab w:val="left" w:pos="0"/>
        </w:tabs>
        <w:spacing w:after="0" w:line="240" w:lineRule="auto"/>
        <w:ind w:left="426" w:right="567" w:hanging="426"/>
        <w:jc w:val="both"/>
        <w:rPr>
          <w:rFonts w:eastAsia="Times New Roman" w:cstheme="minorHAnsi"/>
          <w:b/>
          <w:sz w:val="20"/>
          <w:szCs w:val="20"/>
          <w:lang w:eastAsia="pl-PL"/>
        </w:rPr>
      </w:pPr>
      <w:r w:rsidRPr="00CC23E2">
        <w:rPr>
          <w:rFonts w:eastAsia="Times New Roman" w:cstheme="minorHAnsi"/>
          <w:b/>
          <w:sz w:val="20"/>
          <w:szCs w:val="20"/>
          <w:lang w:eastAsia="pl-PL"/>
        </w:rPr>
        <w:t>CENA JEDNOSTKI OBMIAROWEJ.</w:t>
      </w:r>
    </w:p>
    <w:p w14:paraId="50F58806" w14:textId="77777777" w:rsidR="007F43EE" w:rsidRPr="001B3F21" w:rsidRDefault="007F43EE" w:rsidP="007F43EE">
      <w:pPr>
        <w:tabs>
          <w:tab w:val="left" w:pos="0"/>
        </w:tabs>
        <w:spacing w:after="0" w:line="240" w:lineRule="auto"/>
        <w:ind w:right="567"/>
        <w:jc w:val="both"/>
        <w:rPr>
          <w:rFonts w:eastAsia="Times New Roman" w:cstheme="minorHAnsi"/>
          <w:sz w:val="20"/>
          <w:szCs w:val="20"/>
          <w:lang w:eastAsia="pl-PL"/>
        </w:rPr>
      </w:pPr>
      <w:r w:rsidRPr="001B3F21">
        <w:rPr>
          <w:rFonts w:eastAsia="Times New Roman" w:cstheme="minorHAnsi"/>
          <w:sz w:val="20"/>
          <w:szCs w:val="20"/>
          <w:lang w:eastAsia="pl-PL"/>
        </w:rPr>
        <w:t>10.1 Cena ryczałtowa, która obejmuje :</w:t>
      </w:r>
    </w:p>
    <w:p w14:paraId="76702505" w14:textId="77777777" w:rsidR="007F43EE" w:rsidRPr="00CC23E2" w:rsidRDefault="007F43EE" w:rsidP="007F43EE">
      <w:pPr>
        <w:pStyle w:val="Akapitzlist"/>
        <w:numPr>
          <w:ilvl w:val="0"/>
          <w:numId w:val="4"/>
        </w:numPr>
        <w:tabs>
          <w:tab w:val="left" w:pos="0"/>
        </w:tabs>
        <w:spacing w:after="0" w:line="240" w:lineRule="auto"/>
        <w:ind w:right="567"/>
        <w:jc w:val="both"/>
        <w:rPr>
          <w:rFonts w:eastAsia="Times New Roman" w:cstheme="minorHAnsi"/>
          <w:sz w:val="20"/>
          <w:szCs w:val="20"/>
          <w:lang w:eastAsia="pl-PL"/>
        </w:rPr>
      </w:pPr>
      <w:r w:rsidRPr="00CC23E2">
        <w:rPr>
          <w:rFonts w:eastAsia="Times New Roman" w:cstheme="minorHAnsi"/>
          <w:sz w:val="20"/>
          <w:szCs w:val="20"/>
          <w:lang w:eastAsia="pl-PL"/>
        </w:rPr>
        <w:t>prace pomiarowe i przygotowawcze,</w:t>
      </w:r>
    </w:p>
    <w:p w14:paraId="47491EA9" w14:textId="77777777" w:rsidR="007F43EE" w:rsidRPr="00CC23E2" w:rsidRDefault="007F43EE" w:rsidP="007F43EE">
      <w:pPr>
        <w:pStyle w:val="Akapitzlist"/>
        <w:numPr>
          <w:ilvl w:val="0"/>
          <w:numId w:val="4"/>
        </w:numPr>
        <w:tabs>
          <w:tab w:val="left" w:pos="0"/>
        </w:tabs>
        <w:spacing w:after="0" w:line="240" w:lineRule="auto"/>
        <w:ind w:right="567"/>
        <w:jc w:val="both"/>
        <w:rPr>
          <w:rFonts w:eastAsia="Times New Roman" w:cstheme="minorHAnsi"/>
          <w:sz w:val="20"/>
          <w:szCs w:val="20"/>
          <w:lang w:eastAsia="pl-PL"/>
        </w:rPr>
      </w:pPr>
      <w:r w:rsidRPr="00CC23E2">
        <w:rPr>
          <w:rFonts w:eastAsia="Times New Roman" w:cstheme="minorHAnsi"/>
          <w:sz w:val="20"/>
          <w:szCs w:val="20"/>
          <w:lang w:eastAsia="pl-PL"/>
        </w:rPr>
        <w:t xml:space="preserve">transport , składowanie  i zakupienie materiałów, kory, ziemi urodzajnej, torfu, róż, itp. </w:t>
      </w:r>
    </w:p>
    <w:p w14:paraId="5B2A1E52" w14:textId="77777777" w:rsidR="007F43EE" w:rsidRPr="00CC23E2" w:rsidRDefault="007F43EE" w:rsidP="007F43EE">
      <w:pPr>
        <w:pStyle w:val="Akapitzlist"/>
        <w:numPr>
          <w:ilvl w:val="0"/>
          <w:numId w:val="4"/>
        </w:numPr>
        <w:tabs>
          <w:tab w:val="left" w:pos="0"/>
        </w:tabs>
        <w:spacing w:after="0" w:line="240" w:lineRule="auto"/>
        <w:ind w:right="567"/>
        <w:jc w:val="both"/>
        <w:rPr>
          <w:rFonts w:eastAsia="Times New Roman" w:cstheme="minorHAnsi"/>
          <w:sz w:val="20"/>
          <w:szCs w:val="20"/>
          <w:lang w:eastAsia="pl-PL"/>
        </w:rPr>
      </w:pPr>
      <w:r w:rsidRPr="00CC23E2">
        <w:rPr>
          <w:rFonts w:eastAsia="Times New Roman" w:cstheme="minorHAnsi"/>
          <w:sz w:val="20"/>
          <w:szCs w:val="20"/>
          <w:lang w:eastAsia="pl-PL"/>
        </w:rPr>
        <w:t>montaż komór urnowych i nagrobków (głowic),</w:t>
      </w:r>
    </w:p>
    <w:p w14:paraId="79DA2353" w14:textId="77777777" w:rsidR="007F43EE" w:rsidRPr="00CC23E2" w:rsidRDefault="007F43EE" w:rsidP="007F43EE">
      <w:pPr>
        <w:pStyle w:val="Akapitzlist"/>
        <w:numPr>
          <w:ilvl w:val="0"/>
          <w:numId w:val="4"/>
        </w:numPr>
        <w:tabs>
          <w:tab w:val="left" w:pos="0"/>
        </w:tabs>
        <w:spacing w:after="0" w:line="240" w:lineRule="auto"/>
        <w:ind w:right="567"/>
        <w:jc w:val="both"/>
        <w:rPr>
          <w:rFonts w:eastAsia="Times New Roman" w:cstheme="minorHAnsi"/>
          <w:sz w:val="20"/>
          <w:szCs w:val="20"/>
          <w:lang w:eastAsia="pl-PL"/>
        </w:rPr>
      </w:pPr>
      <w:r w:rsidRPr="00CC23E2">
        <w:rPr>
          <w:rFonts w:eastAsia="Times New Roman" w:cstheme="minorHAnsi"/>
          <w:sz w:val="20"/>
          <w:szCs w:val="20"/>
          <w:lang w:eastAsia="pl-PL"/>
        </w:rPr>
        <w:t>cena uwzględnia również odpady i ubytki materiałowe,</w:t>
      </w:r>
    </w:p>
    <w:p w14:paraId="408A2ACD" w14:textId="77777777" w:rsidR="007F43EE" w:rsidRPr="00CC23E2" w:rsidRDefault="007F43EE" w:rsidP="007F43EE">
      <w:pPr>
        <w:pStyle w:val="Akapitzlist"/>
        <w:numPr>
          <w:ilvl w:val="0"/>
          <w:numId w:val="4"/>
        </w:numPr>
        <w:tabs>
          <w:tab w:val="left" w:pos="0"/>
        </w:tabs>
        <w:spacing w:after="0" w:line="240" w:lineRule="auto"/>
        <w:ind w:right="567"/>
        <w:jc w:val="both"/>
        <w:rPr>
          <w:rFonts w:eastAsia="Times New Roman" w:cstheme="minorHAnsi"/>
          <w:sz w:val="20"/>
          <w:szCs w:val="20"/>
          <w:lang w:eastAsia="pl-PL"/>
        </w:rPr>
      </w:pPr>
      <w:r w:rsidRPr="00CC23E2">
        <w:rPr>
          <w:rFonts w:eastAsia="Times New Roman" w:cstheme="minorHAnsi"/>
          <w:sz w:val="20"/>
          <w:szCs w:val="20"/>
          <w:lang w:eastAsia="pl-PL"/>
        </w:rPr>
        <w:t>zaprawienie dołów ziemią urodzajną i torfem,</w:t>
      </w:r>
    </w:p>
    <w:p w14:paraId="0F98D9DC" w14:textId="77777777" w:rsidR="007F43EE" w:rsidRPr="00CC23E2" w:rsidRDefault="007F43EE" w:rsidP="007F43EE">
      <w:pPr>
        <w:pStyle w:val="Akapitzlist"/>
        <w:numPr>
          <w:ilvl w:val="0"/>
          <w:numId w:val="4"/>
        </w:numPr>
        <w:tabs>
          <w:tab w:val="left" w:pos="0"/>
        </w:tabs>
        <w:spacing w:after="0" w:line="240" w:lineRule="auto"/>
        <w:ind w:right="567"/>
        <w:jc w:val="both"/>
        <w:rPr>
          <w:rFonts w:eastAsia="Times New Roman" w:cstheme="minorHAnsi"/>
          <w:sz w:val="20"/>
          <w:szCs w:val="20"/>
          <w:lang w:eastAsia="pl-PL"/>
        </w:rPr>
      </w:pPr>
      <w:r w:rsidRPr="00CC23E2">
        <w:rPr>
          <w:rFonts w:eastAsia="Times New Roman" w:cstheme="minorHAnsi"/>
          <w:sz w:val="20"/>
          <w:szCs w:val="20"/>
          <w:lang w:eastAsia="pl-PL"/>
        </w:rPr>
        <w:t>posadzenie roślin,</w:t>
      </w:r>
    </w:p>
    <w:p w14:paraId="75EA8929" w14:textId="77777777" w:rsidR="007F43EE" w:rsidRPr="00CC23E2" w:rsidRDefault="007F43EE" w:rsidP="007F43EE">
      <w:pPr>
        <w:pStyle w:val="Akapitzlist"/>
        <w:numPr>
          <w:ilvl w:val="0"/>
          <w:numId w:val="4"/>
        </w:numPr>
        <w:tabs>
          <w:tab w:val="left" w:pos="0"/>
        </w:tabs>
        <w:spacing w:after="0" w:line="240" w:lineRule="auto"/>
        <w:ind w:right="567"/>
        <w:jc w:val="both"/>
        <w:rPr>
          <w:rFonts w:eastAsia="Times New Roman" w:cstheme="minorHAnsi"/>
          <w:sz w:val="20"/>
          <w:szCs w:val="20"/>
          <w:lang w:eastAsia="pl-PL"/>
        </w:rPr>
      </w:pPr>
      <w:r w:rsidRPr="00CC23E2">
        <w:rPr>
          <w:rFonts w:eastAsia="Times New Roman" w:cstheme="minorHAnsi"/>
          <w:sz w:val="20"/>
          <w:szCs w:val="20"/>
          <w:lang w:eastAsia="pl-PL"/>
        </w:rPr>
        <w:t>podlewanie,</w:t>
      </w:r>
    </w:p>
    <w:p w14:paraId="419CEB98" w14:textId="77777777" w:rsidR="007F43EE" w:rsidRPr="00CC23E2" w:rsidRDefault="007F43EE" w:rsidP="007F43EE">
      <w:pPr>
        <w:pStyle w:val="Akapitzlist"/>
        <w:numPr>
          <w:ilvl w:val="0"/>
          <w:numId w:val="4"/>
        </w:numPr>
        <w:tabs>
          <w:tab w:val="left" w:pos="0"/>
        </w:tabs>
        <w:spacing w:after="0" w:line="240" w:lineRule="auto"/>
        <w:ind w:right="567"/>
        <w:jc w:val="both"/>
        <w:rPr>
          <w:rFonts w:eastAsia="Times New Roman" w:cstheme="minorHAnsi"/>
          <w:sz w:val="20"/>
          <w:szCs w:val="20"/>
          <w:lang w:eastAsia="pl-PL"/>
        </w:rPr>
      </w:pPr>
      <w:r w:rsidRPr="00CC23E2">
        <w:rPr>
          <w:rFonts w:eastAsia="Times New Roman" w:cstheme="minorHAnsi"/>
          <w:sz w:val="20"/>
          <w:szCs w:val="20"/>
          <w:lang w:eastAsia="pl-PL"/>
        </w:rPr>
        <w:t>pielęgnacja krzewów (róż) w okresie gwarancyjnym (podlewanie, odchwaszczanie, nawożenie , wymiana uschniętych lub silnie uszkodzonych krzewów róż),</w:t>
      </w:r>
    </w:p>
    <w:p w14:paraId="3C07103E" w14:textId="77777777" w:rsidR="007F43EE" w:rsidRPr="00CC23E2" w:rsidRDefault="007F43EE" w:rsidP="007F43EE">
      <w:pPr>
        <w:pStyle w:val="Akapitzlist"/>
        <w:numPr>
          <w:ilvl w:val="0"/>
          <w:numId w:val="4"/>
        </w:numPr>
        <w:tabs>
          <w:tab w:val="left" w:pos="0"/>
        </w:tabs>
        <w:spacing w:after="0" w:line="240" w:lineRule="auto"/>
        <w:ind w:right="567"/>
        <w:jc w:val="both"/>
        <w:rPr>
          <w:rFonts w:eastAsia="Times New Roman" w:cstheme="minorHAnsi"/>
          <w:sz w:val="20"/>
          <w:szCs w:val="20"/>
          <w:lang w:eastAsia="pl-PL"/>
        </w:rPr>
      </w:pPr>
      <w:r w:rsidRPr="00CC23E2">
        <w:rPr>
          <w:rFonts w:eastAsia="Times New Roman" w:cstheme="minorHAnsi"/>
          <w:sz w:val="20"/>
          <w:szCs w:val="20"/>
          <w:lang w:eastAsia="pl-PL"/>
        </w:rPr>
        <w:t>montaż zbrojenia wraz z jego stabilizacją oraz zabezpieczeniem odpowiednich otulin zewnętrznych betonu,</w:t>
      </w:r>
    </w:p>
    <w:p w14:paraId="7606F52F" w14:textId="77777777" w:rsidR="007F43EE" w:rsidRPr="00CC23E2" w:rsidRDefault="007F43EE" w:rsidP="007F43EE">
      <w:pPr>
        <w:pStyle w:val="Akapitzlist"/>
        <w:numPr>
          <w:ilvl w:val="0"/>
          <w:numId w:val="4"/>
        </w:numPr>
        <w:tabs>
          <w:tab w:val="left" w:pos="0"/>
        </w:tabs>
        <w:spacing w:after="0" w:line="240" w:lineRule="auto"/>
        <w:ind w:right="567"/>
        <w:jc w:val="both"/>
        <w:rPr>
          <w:rFonts w:eastAsia="Times New Roman" w:cstheme="minorHAnsi"/>
          <w:sz w:val="20"/>
          <w:szCs w:val="20"/>
          <w:lang w:eastAsia="pl-PL"/>
        </w:rPr>
      </w:pPr>
      <w:r w:rsidRPr="00CC23E2">
        <w:rPr>
          <w:rFonts w:eastAsia="Times New Roman" w:cstheme="minorHAnsi"/>
          <w:sz w:val="20"/>
          <w:szCs w:val="20"/>
          <w:lang w:eastAsia="pl-PL"/>
        </w:rPr>
        <w:t>oczyszczenie terenu robót z odpadów, deskowania, materiałów rozbiórkowych i uporządkowanie placu budowy,</w:t>
      </w:r>
    </w:p>
    <w:p w14:paraId="03F9040A" w14:textId="77777777" w:rsidR="007F43EE" w:rsidRPr="00CC23E2" w:rsidRDefault="007F43EE" w:rsidP="007F43EE">
      <w:pPr>
        <w:pStyle w:val="Akapitzlist"/>
        <w:numPr>
          <w:ilvl w:val="0"/>
          <w:numId w:val="4"/>
        </w:numPr>
        <w:tabs>
          <w:tab w:val="left" w:pos="0"/>
        </w:tabs>
        <w:spacing w:after="0" w:line="240" w:lineRule="auto"/>
        <w:ind w:right="567"/>
        <w:jc w:val="both"/>
        <w:rPr>
          <w:rFonts w:eastAsia="Times New Roman" w:cstheme="minorHAnsi"/>
          <w:sz w:val="20"/>
          <w:szCs w:val="20"/>
          <w:lang w:eastAsia="pl-PL"/>
        </w:rPr>
      </w:pPr>
      <w:r w:rsidRPr="00CC23E2">
        <w:rPr>
          <w:rFonts w:eastAsia="Times New Roman" w:cstheme="minorHAnsi"/>
          <w:sz w:val="20"/>
          <w:szCs w:val="20"/>
          <w:lang w:eastAsia="pl-PL"/>
        </w:rPr>
        <w:t>cena uwzględnia również odpady i ubytki materiałowe.</w:t>
      </w:r>
    </w:p>
    <w:p w14:paraId="031C9FC5" w14:textId="77777777" w:rsidR="007F43EE" w:rsidRPr="00CC23E2" w:rsidRDefault="007F43EE" w:rsidP="007F43EE">
      <w:pPr>
        <w:pStyle w:val="Akapitzlist"/>
        <w:tabs>
          <w:tab w:val="left" w:pos="0"/>
        </w:tabs>
        <w:spacing w:after="0" w:line="240" w:lineRule="auto"/>
        <w:ind w:right="567"/>
        <w:jc w:val="both"/>
        <w:rPr>
          <w:rFonts w:eastAsia="Times New Roman" w:cstheme="minorHAnsi"/>
          <w:sz w:val="20"/>
          <w:szCs w:val="20"/>
          <w:lang w:eastAsia="pl-PL"/>
        </w:rPr>
      </w:pPr>
    </w:p>
    <w:p w14:paraId="7C29FB84" w14:textId="77777777" w:rsidR="007F43EE" w:rsidRPr="00CC23E2" w:rsidRDefault="007F43EE" w:rsidP="007F43EE">
      <w:pPr>
        <w:pStyle w:val="Akapitzlist"/>
        <w:numPr>
          <w:ilvl w:val="0"/>
          <w:numId w:val="3"/>
        </w:numPr>
        <w:tabs>
          <w:tab w:val="left" w:pos="0"/>
        </w:tabs>
        <w:spacing w:after="0" w:line="240" w:lineRule="auto"/>
        <w:ind w:left="426" w:right="567" w:hanging="426"/>
        <w:jc w:val="both"/>
        <w:rPr>
          <w:rFonts w:eastAsia="Times New Roman" w:cstheme="minorHAnsi"/>
          <w:b/>
          <w:sz w:val="20"/>
          <w:szCs w:val="20"/>
          <w:lang w:eastAsia="pl-PL"/>
        </w:rPr>
      </w:pPr>
      <w:r w:rsidRPr="00CC23E2">
        <w:rPr>
          <w:rFonts w:eastAsia="Times New Roman" w:cstheme="minorHAnsi"/>
          <w:b/>
          <w:sz w:val="20"/>
          <w:szCs w:val="20"/>
          <w:lang w:eastAsia="pl-PL"/>
        </w:rPr>
        <w:t>PRZEPISY ZWIĄZANE .</w:t>
      </w:r>
    </w:p>
    <w:p w14:paraId="71A2E493" w14:textId="77777777" w:rsidR="007F43EE" w:rsidRPr="001B3F21" w:rsidRDefault="007F43EE" w:rsidP="007F43EE">
      <w:pPr>
        <w:tabs>
          <w:tab w:val="left" w:pos="0"/>
        </w:tabs>
        <w:spacing w:after="0" w:line="240" w:lineRule="auto"/>
        <w:ind w:right="567"/>
        <w:jc w:val="both"/>
        <w:rPr>
          <w:rFonts w:eastAsia="Times New Roman" w:cstheme="minorHAnsi"/>
          <w:sz w:val="20"/>
          <w:szCs w:val="20"/>
          <w:lang w:eastAsia="pl-PL"/>
        </w:rPr>
      </w:pPr>
      <w:r w:rsidRPr="001B3F21">
        <w:rPr>
          <w:rFonts w:eastAsia="Times New Roman" w:cstheme="minorHAnsi"/>
          <w:sz w:val="20"/>
          <w:szCs w:val="20"/>
          <w:lang w:eastAsia="pl-PL"/>
        </w:rPr>
        <w:t>11.1 Odpowiednie normy Krajów UE w zakresie przyjętym przez polskie prawodawstwo.</w:t>
      </w:r>
    </w:p>
    <w:p w14:paraId="1127C248" w14:textId="77777777" w:rsidR="007F43EE" w:rsidRDefault="007F43EE" w:rsidP="007F43EE">
      <w:pPr>
        <w:spacing w:after="0" w:line="240" w:lineRule="auto"/>
        <w:jc w:val="center"/>
        <w:rPr>
          <w:rFonts w:ascii="Calibri" w:eastAsia="Calibri" w:hAnsi="Calibri" w:cs="Calibri"/>
          <w:b/>
          <w:bCs/>
          <w:sz w:val="20"/>
          <w:szCs w:val="20"/>
        </w:rPr>
      </w:pPr>
    </w:p>
    <w:p w14:paraId="3D5506C5" w14:textId="77777777" w:rsidR="007F43EE" w:rsidRDefault="007F43EE" w:rsidP="007F43EE">
      <w:pPr>
        <w:spacing w:after="0" w:line="240" w:lineRule="auto"/>
        <w:jc w:val="center"/>
        <w:rPr>
          <w:rFonts w:ascii="Calibri" w:eastAsia="Calibri" w:hAnsi="Calibri" w:cs="Calibri"/>
          <w:b/>
          <w:bCs/>
          <w:sz w:val="20"/>
          <w:szCs w:val="20"/>
        </w:rPr>
      </w:pPr>
      <w:r>
        <w:rPr>
          <w:rFonts w:ascii="Calibri" w:eastAsia="Calibri" w:hAnsi="Calibri" w:cs="Calibri"/>
          <w:b/>
          <w:bCs/>
          <w:noProof/>
          <w:sz w:val="20"/>
          <w:szCs w:val="20"/>
        </w:rPr>
        <w:drawing>
          <wp:anchor distT="0" distB="0" distL="114300" distR="114300" simplePos="0" relativeHeight="251659264" behindDoc="0" locked="0" layoutInCell="1" allowOverlap="1" wp14:anchorId="1F62E315" wp14:editId="2FAE6A42">
            <wp:simplePos x="0" y="0"/>
            <wp:positionH relativeFrom="margin">
              <wp:align>left</wp:align>
            </wp:positionH>
            <wp:positionV relativeFrom="paragraph">
              <wp:posOffset>6985</wp:posOffset>
            </wp:positionV>
            <wp:extent cx="2863850" cy="1612900"/>
            <wp:effectExtent l="0" t="0" r="0" b="635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0" cy="1612900"/>
                    </a:xfrm>
                    <a:prstGeom prst="rect">
                      <a:avLst/>
                    </a:prstGeom>
                    <a:noFill/>
                  </pic:spPr>
                </pic:pic>
              </a:graphicData>
            </a:graphic>
          </wp:anchor>
        </w:drawing>
      </w:r>
    </w:p>
    <w:p w14:paraId="01F17967" w14:textId="77777777" w:rsidR="007F43EE" w:rsidRDefault="007F43EE" w:rsidP="007F43EE">
      <w:pPr>
        <w:spacing w:after="0" w:line="240" w:lineRule="auto"/>
        <w:jc w:val="center"/>
        <w:rPr>
          <w:rFonts w:ascii="Calibri" w:eastAsia="Calibri" w:hAnsi="Calibri" w:cs="Calibri"/>
          <w:b/>
          <w:bCs/>
          <w:sz w:val="20"/>
          <w:szCs w:val="20"/>
        </w:rPr>
      </w:pPr>
    </w:p>
    <w:p w14:paraId="27CB22FC" w14:textId="77777777" w:rsidR="007F43EE" w:rsidRDefault="007F43EE" w:rsidP="007F43EE">
      <w:pPr>
        <w:spacing w:after="0" w:line="240" w:lineRule="auto"/>
        <w:jc w:val="center"/>
        <w:rPr>
          <w:rFonts w:ascii="Calibri" w:eastAsia="Calibri" w:hAnsi="Calibri" w:cs="Calibri"/>
          <w:b/>
          <w:bCs/>
          <w:sz w:val="20"/>
          <w:szCs w:val="20"/>
        </w:rPr>
      </w:pPr>
    </w:p>
    <w:p w14:paraId="3709EABA" w14:textId="77777777" w:rsidR="007F43EE" w:rsidRDefault="007F43EE" w:rsidP="007F43EE">
      <w:pPr>
        <w:spacing w:after="0" w:line="240" w:lineRule="auto"/>
        <w:jc w:val="center"/>
        <w:rPr>
          <w:rFonts w:ascii="Calibri" w:eastAsia="Calibri" w:hAnsi="Calibri" w:cs="Calibri"/>
          <w:b/>
          <w:bCs/>
          <w:sz w:val="20"/>
          <w:szCs w:val="20"/>
        </w:rPr>
      </w:pPr>
    </w:p>
    <w:p w14:paraId="127EAF80" w14:textId="77777777" w:rsidR="007F43EE" w:rsidRDefault="007F43EE" w:rsidP="007F43EE">
      <w:pPr>
        <w:spacing w:after="0" w:line="240" w:lineRule="auto"/>
        <w:jc w:val="center"/>
        <w:rPr>
          <w:rFonts w:ascii="Calibri" w:eastAsia="Calibri" w:hAnsi="Calibri" w:cs="Calibri"/>
          <w:b/>
          <w:bCs/>
          <w:sz w:val="20"/>
          <w:szCs w:val="20"/>
        </w:rPr>
      </w:pPr>
    </w:p>
    <w:p w14:paraId="211F7162" w14:textId="77777777" w:rsidR="007F43EE" w:rsidRDefault="007F43EE" w:rsidP="007F43EE">
      <w:pPr>
        <w:spacing w:after="0" w:line="240" w:lineRule="auto"/>
        <w:jc w:val="center"/>
        <w:rPr>
          <w:rFonts w:ascii="Calibri" w:eastAsia="Calibri" w:hAnsi="Calibri" w:cs="Calibri"/>
          <w:b/>
          <w:bCs/>
          <w:sz w:val="20"/>
          <w:szCs w:val="20"/>
        </w:rPr>
      </w:pPr>
    </w:p>
    <w:p w14:paraId="4E4D72B3" w14:textId="77777777" w:rsidR="007F43EE" w:rsidRDefault="007F43EE" w:rsidP="007F43EE">
      <w:pPr>
        <w:spacing w:after="0" w:line="240" w:lineRule="auto"/>
        <w:jc w:val="center"/>
        <w:rPr>
          <w:rFonts w:ascii="Calibri" w:eastAsia="Calibri" w:hAnsi="Calibri" w:cs="Calibri"/>
          <w:b/>
          <w:bCs/>
          <w:sz w:val="20"/>
          <w:szCs w:val="20"/>
        </w:rPr>
      </w:pPr>
    </w:p>
    <w:p w14:paraId="0C361C6A" w14:textId="77777777" w:rsidR="007F43EE" w:rsidRDefault="007F43EE" w:rsidP="007F43EE">
      <w:pPr>
        <w:spacing w:after="0" w:line="240" w:lineRule="auto"/>
        <w:jc w:val="center"/>
        <w:rPr>
          <w:rFonts w:ascii="Calibri" w:eastAsia="Calibri" w:hAnsi="Calibri" w:cs="Calibri"/>
          <w:b/>
          <w:bCs/>
          <w:sz w:val="20"/>
          <w:szCs w:val="20"/>
        </w:rPr>
      </w:pPr>
    </w:p>
    <w:p w14:paraId="12ECCAC1" w14:textId="77777777" w:rsidR="007F43EE" w:rsidRDefault="007F43EE" w:rsidP="007F43EE">
      <w:pPr>
        <w:spacing w:after="0" w:line="240" w:lineRule="auto"/>
        <w:jc w:val="center"/>
        <w:rPr>
          <w:rFonts w:ascii="Calibri" w:eastAsia="Calibri" w:hAnsi="Calibri" w:cs="Calibri"/>
          <w:b/>
          <w:bCs/>
          <w:sz w:val="20"/>
          <w:szCs w:val="20"/>
        </w:rPr>
      </w:pPr>
    </w:p>
    <w:p w14:paraId="212B0317" w14:textId="77777777" w:rsidR="007F43EE" w:rsidRDefault="007F43EE" w:rsidP="007F43EE">
      <w:pPr>
        <w:spacing w:after="0" w:line="240" w:lineRule="auto"/>
        <w:jc w:val="center"/>
        <w:rPr>
          <w:rFonts w:ascii="Calibri" w:eastAsia="Calibri" w:hAnsi="Calibri" w:cs="Calibri"/>
          <w:b/>
          <w:bCs/>
          <w:sz w:val="20"/>
          <w:szCs w:val="20"/>
        </w:rPr>
      </w:pPr>
    </w:p>
    <w:p w14:paraId="0A224CF2" w14:textId="77777777" w:rsidR="007F43EE" w:rsidRDefault="007F43EE" w:rsidP="007F43EE">
      <w:pPr>
        <w:spacing w:after="0" w:line="240" w:lineRule="auto"/>
        <w:jc w:val="center"/>
        <w:rPr>
          <w:rFonts w:ascii="Calibri" w:eastAsia="Calibri" w:hAnsi="Calibri" w:cs="Calibri"/>
          <w:b/>
          <w:bCs/>
          <w:sz w:val="20"/>
          <w:szCs w:val="20"/>
        </w:rPr>
      </w:pPr>
    </w:p>
    <w:p w14:paraId="60EE8D3E" w14:textId="5628A06A" w:rsidR="007F43EE" w:rsidRDefault="007F43EE" w:rsidP="007F43EE">
      <w:pPr>
        <w:spacing w:after="0" w:line="240" w:lineRule="auto"/>
        <w:jc w:val="center"/>
        <w:rPr>
          <w:rFonts w:ascii="Calibri" w:eastAsia="Calibri" w:hAnsi="Calibri" w:cs="Calibri"/>
          <w:b/>
          <w:bCs/>
          <w:sz w:val="20"/>
          <w:szCs w:val="20"/>
        </w:rPr>
      </w:pPr>
    </w:p>
    <w:p w14:paraId="2D052F5B" w14:textId="77777777" w:rsidR="007F43EE" w:rsidRDefault="007F43EE" w:rsidP="007F43EE">
      <w:pPr>
        <w:spacing w:after="0" w:line="240" w:lineRule="auto"/>
        <w:jc w:val="center"/>
        <w:rPr>
          <w:rFonts w:ascii="Calibri" w:eastAsia="Calibri" w:hAnsi="Calibri" w:cs="Calibri"/>
          <w:b/>
          <w:bCs/>
          <w:sz w:val="20"/>
          <w:szCs w:val="20"/>
        </w:rPr>
      </w:pPr>
    </w:p>
    <w:p w14:paraId="41CBEC21" w14:textId="77777777" w:rsidR="009725FC" w:rsidRDefault="009725FC" w:rsidP="007F43EE">
      <w:pPr>
        <w:spacing w:after="0" w:line="240" w:lineRule="auto"/>
        <w:jc w:val="center"/>
        <w:rPr>
          <w:rFonts w:ascii="Calibri" w:eastAsia="Calibri" w:hAnsi="Calibri" w:cs="Calibri"/>
          <w:b/>
          <w:bCs/>
          <w:sz w:val="20"/>
          <w:szCs w:val="20"/>
        </w:rPr>
      </w:pPr>
    </w:p>
    <w:p w14:paraId="608211A6" w14:textId="77777777" w:rsidR="009725FC" w:rsidRDefault="009725FC" w:rsidP="007F43EE">
      <w:pPr>
        <w:spacing w:after="0" w:line="240" w:lineRule="auto"/>
        <w:jc w:val="center"/>
        <w:rPr>
          <w:rFonts w:ascii="Calibri" w:eastAsia="Calibri" w:hAnsi="Calibri" w:cs="Calibri"/>
          <w:b/>
          <w:bCs/>
          <w:sz w:val="20"/>
          <w:szCs w:val="20"/>
        </w:rPr>
      </w:pPr>
    </w:p>
    <w:sectPr w:rsidR="009725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0BB0"/>
    <w:multiLevelType w:val="hybridMultilevel"/>
    <w:tmpl w:val="4044BB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020988"/>
    <w:multiLevelType w:val="hybridMultilevel"/>
    <w:tmpl w:val="9DA8C1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594941"/>
    <w:multiLevelType w:val="hybridMultilevel"/>
    <w:tmpl w:val="F58C9F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AE296B"/>
    <w:multiLevelType w:val="hybridMultilevel"/>
    <w:tmpl w:val="567EA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17C5B32"/>
    <w:multiLevelType w:val="multilevel"/>
    <w:tmpl w:val="9C34FD46"/>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571C1774"/>
    <w:multiLevelType w:val="hybridMultilevel"/>
    <w:tmpl w:val="D3DAEC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12636D9"/>
    <w:multiLevelType w:val="hybridMultilevel"/>
    <w:tmpl w:val="BE86B5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94539D2"/>
    <w:multiLevelType w:val="hybridMultilevel"/>
    <w:tmpl w:val="EA86B4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72446B"/>
    <w:multiLevelType w:val="multilevel"/>
    <w:tmpl w:val="6E868704"/>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361975288">
    <w:abstractNumId w:val="4"/>
  </w:num>
  <w:num w:numId="2" w16cid:durableId="1014190595">
    <w:abstractNumId w:val="6"/>
  </w:num>
  <w:num w:numId="3" w16cid:durableId="89350718">
    <w:abstractNumId w:val="8"/>
  </w:num>
  <w:num w:numId="4" w16cid:durableId="1121145673">
    <w:abstractNumId w:val="3"/>
  </w:num>
  <w:num w:numId="5" w16cid:durableId="1624846131">
    <w:abstractNumId w:val="5"/>
  </w:num>
  <w:num w:numId="6" w16cid:durableId="2104496861">
    <w:abstractNumId w:val="2"/>
  </w:num>
  <w:num w:numId="7" w16cid:durableId="1829324937">
    <w:abstractNumId w:val="1"/>
  </w:num>
  <w:num w:numId="8" w16cid:durableId="1865748174">
    <w:abstractNumId w:val="0"/>
  </w:num>
  <w:num w:numId="9" w16cid:durableId="4785024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3EE"/>
    <w:rsid w:val="005C13F9"/>
    <w:rsid w:val="00663278"/>
    <w:rsid w:val="006A38F0"/>
    <w:rsid w:val="006C5CED"/>
    <w:rsid w:val="007F43EE"/>
    <w:rsid w:val="009725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33C7"/>
  <w15:chartTrackingRefBased/>
  <w15:docId w15:val="{05072B3D-0AB2-4CBC-A2FC-440BF036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43E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F43EE"/>
    <w:pPr>
      <w:ind w:left="720"/>
      <w:contextualSpacing/>
    </w:pPr>
  </w:style>
  <w:style w:type="paragraph" w:styleId="Bezodstpw">
    <w:name w:val="No Spacing"/>
    <w:uiPriority w:val="1"/>
    <w:qFormat/>
    <w:rsid w:val="007F43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1207</Words>
  <Characters>7243</Characters>
  <Application>Microsoft Office Word</Application>
  <DocSecurity>0</DocSecurity>
  <Lines>60</Lines>
  <Paragraphs>16</Paragraphs>
  <ScaleCrop>false</ScaleCrop>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agajewska</dc:creator>
  <cp:keywords/>
  <dc:description/>
  <cp:lastModifiedBy>angelika.gajewska@biostar.stargard.pl</cp:lastModifiedBy>
  <cp:revision>4</cp:revision>
  <dcterms:created xsi:type="dcterms:W3CDTF">2022-06-06T12:08:00Z</dcterms:created>
  <dcterms:modified xsi:type="dcterms:W3CDTF">2023-05-19T08:31:00Z</dcterms:modified>
</cp:coreProperties>
</file>